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3F04" w14:textId="77777777" w:rsidR="00A64DF7" w:rsidRPr="00D14017" w:rsidRDefault="00D735D2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="009C12AC" w:rsidRPr="00D14017">
        <w:rPr>
          <w:rFonts w:ascii="Palatino Linotype" w:hAnsi="Palatino Linotype"/>
          <w:b/>
          <w:color w:val="0070C0"/>
          <w:sz w:val="24"/>
          <w:szCs w:val="24"/>
        </w:rPr>
        <w:t>OBJETIVO:</w:t>
      </w:r>
      <w:bookmarkStart w:id="0" w:name="_GoBack"/>
      <w:bookmarkEnd w:id="0"/>
    </w:p>
    <w:p w14:paraId="3F416FB1" w14:textId="77777777" w:rsidR="00F46105" w:rsidRPr="00A11AFA" w:rsidRDefault="00F46105" w:rsidP="00F46105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Entregar una guía metodológica a los </w:t>
      </w:r>
      <w:r w:rsidR="0042378C">
        <w:rPr>
          <w:rFonts w:ascii="Palatino Linotype" w:hAnsi="Palatino Linotype"/>
          <w:sz w:val="24"/>
          <w:szCs w:val="24"/>
        </w:rPr>
        <w:t xml:space="preserve">responsables </w:t>
      </w:r>
      <w:r w:rsidR="00F93553">
        <w:rPr>
          <w:rFonts w:ascii="Palatino Linotype" w:hAnsi="Palatino Linotype"/>
          <w:sz w:val="24"/>
          <w:szCs w:val="24"/>
        </w:rPr>
        <w:t>de los documentos que se decepcione</w:t>
      </w:r>
      <w:r w:rsidR="0042378C">
        <w:rPr>
          <w:rFonts w:ascii="Palatino Linotype" w:hAnsi="Palatino Linotype"/>
          <w:sz w:val="24"/>
          <w:szCs w:val="24"/>
        </w:rPr>
        <w:t xml:space="preserve"> en </w:t>
      </w:r>
      <w:r w:rsidR="00E41627">
        <w:rPr>
          <w:rFonts w:ascii="Palatino Linotype" w:hAnsi="Palatino Linotype"/>
          <w:sz w:val="24"/>
          <w:szCs w:val="24"/>
        </w:rPr>
        <w:t>las seccionales pertenecientes a la Cámara de Comercio de Valledupar,</w:t>
      </w:r>
      <w:r w:rsidR="00E41627" w:rsidRPr="00A11AFA">
        <w:rPr>
          <w:rFonts w:ascii="Palatino Linotype" w:hAnsi="Palatino Linotype"/>
          <w:sz w:val="24"/>
          <w:szCs w:val="24"/>
        </w:rPr>
        <w:t xml:space="preserve"> orientadas</w:t>
      </w:r>
      <w:r w:rsidRPr="00A11AFA">
        <w:rPr>
          <w:rFonts w:ascii="Palatino Linotype" w:hAnsi="Palatino Linotype"/>
          <w:sz w:val="24"/>
          <w:szCs w:val="24"/>
        </w:rPr>
        <w:t xml:space="preserve"> a garan</w:t>
      </w:r>
      <w:r w:rsidR="00E41627">
        <w:rPr>
          <w:rFonts w:ascii="Palatino Linotype" w:hAnsi="Palatino Linotype"/>
          <w:sz w:val="24"/>
          <w:szCs w:val="24"/>
        </w:rPr>
        <w:t>tizar el correcto alistamiento,</w:t>
      </w:r>
      <w:r w:rsidRPr="00A11AFA">
        <w:rPr>
          <w:rFonts w:ascii="Palatino Linotype" w:hAnsi="Palatino Linotype"/>
          <w:sz w:val="24"/>
          <w:szCs w:val="24"/>
        </w:rPr>
        <w:t xml:space="preserve"> organización </w:t>
      </w:r>
      <w:r w:rsidR="00E41627">
        <w:rPr>
          <w:rFonts w:ascii="Palatino Linotype" w:hAnsi="Palatino Linotype"/>
          <w:sz w:val="24"/>
          <w:szCs w:val="24"/>
        </w:rPr>
        <w:t xml:space="preserve">y envío </w:t>
      </w:r>
      <w:r w:rsidRPr="00A11AFA">
        <w:rPr>
          <w:rFonts w:ascii="Palatino Linotype" w:hAnsi="Palatino Linotype"/>
          <w:sz w:val="24"/>
          <w:szCs w:val="24"/>
        </w:rPr>
        <w:t>de los documentos pertenecientes a los expedientes de</w:t>
      </w:r>
      <w:r w:rsidR="00E41627">
        <w:rPr>
          <w:rFonts w:ascii="Palatino Linotype" w:hAnsi="Palatino Linotype"/>
          <w:sz w:val="24"/>
          <w:szCs w:val="24"/>
        </w:rPr>
        <w:t xml:space="preserve"> registros públicos</w:t>
      </w:r>
      <w:r w:rsidR="0042378C">
        <w:rPr>
          <w:rFonts w:ascii="Palatino Linotype" w:hAnsi="Palatino Linotype"/>
          <w:sz w:val="24"/>
          <w:szCs w:val="24"/>
        </w:rPr>
        <w:t xml:space="preserve"> </w:t>
      </w:r>
      <w:r w:rsidR="00866BD6">
        <w:rPr>
          <w:rFonts w:ascii="Palatino Linotype" w:hAnsi="Palatino Linotype"/>
          <w:sz w:val="24"/>
          <w:szCs w:val="24"/>
        </w:rPr>
        <w:t xml:space="preserve">y documentos de contabilidad </w:t>
      </w:r>
      <w:r w:rsidRPr="00A11AFA">
        <w:rPr>
          <w:rFonts w:ascii="Palatino Linotype" w:hAnsi="Palatino Linotype"/>
          <w:sz w:val="24"/>
          <w:szCs w:val="24"/>
        </w:rPr>
        <w:t>para ser procesados posteriormente en el sistema</w:t>
      </w:r>
      <w:r w:rsidR="00544DE3">
        <w:rPr>
          <w:rFonts w:ascii="Palatino Linotype" w:hAnsi="Palatino Linotype"/>
          <w:sz w:val="24"/>
          <w:szCs w:val="24"/>
        </w:rPr>
        <w:t xml:space="preserve"> de gestión documental SAIA.</w:t>
      </w:r>
    </w:p>
    <w:p w14:paraId="4C66C13A" w14:textId="77777777" w:rsidR="00F46105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ALCANCE:</w:t>
      </w:r>
    </w:p>
    <w:p w14:paraId="1D0FA570" w14:textId="77777777" w:rsidR="0042378C" w:rsidRDefault="0042378C" w:rsidP="0042378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Este instructivo abarca a las </w:t>
      </w:r>
      <w:r w:rsidR="00FD32D7">
        <w:rPr>
          <w:rFonts w:ascii="Palatino Linotype" w:hAnsi="Palatino Linotype"/>
          <w:sz w:val="24"/>
          <w:szCs w:val="24"/>
        </w:rPr>
        <w:t xml:space="preserve">sedes y </w:t>
      </w:r>
      <w:r>
        <w:rPr>
          <w:rFonts w:ascii="Palatino Linotype" w:hAnsi="Palatino Linotype"/>
          <w:sz w:val="24"/>
          <w:szCs w:val="24"/>
        </w:rPr>
        <w:t>seccionales de la Cámara de Comercio de Valledupar.</w:t>
      </w:r>
    </w:p>
    <w:p w14:paraId="7C4A8B95" w14:textId="77777777" w:rsidR="009C12AC" w:rsidRDefault="009C12AC" w:rsidP="0042378C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DEFINICIONES:</w:t>
      </w:r>
    </w:p>
    <w:p w14:paraId="52D9C16C" w14:textId="77777777" w:rsidR="00FD139E" w:rsidRPr="00945B78" w:rsidRDefault="00544DE3" w:rsidP="00544DE3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Cronológica</w:t>
      </w:r>
      <w:r w:rsidR="00FD139E" w:rsidRPr="00945B78">
        <w:rPr>
          <w:rFonts w:ascii="Palatino Linotype" w:hAnsi="Palatino Linotype"/>
          <w:b/>
          <w:sz w:val="24"/>
          <w:szCs w:val="24"/>
        </w:rPr>
        <w:t>:</w:t>
      </w:r>
      <w:r w:rsidRPr="00945B78">
        <w:t xml:space="preserve"> </w:t>
      </w:r>
      <w:r w:rsidRPr="00945B78">
        <w:rPr>
          <w:rFonts w:ascii="Palatino Linotype" w:hAnsi="Palatino Linotype"/>
          <w:sz w:val="24"/>
          <w:szCs w:val="24"/>
        </w:rPr>
        <w:t>Determinación del orden en las fechas</w:t>
      </w:r>
      <w:r w:rsidR="00FD139E" w:rsidRPr="00945B78">
        <w:rPr>
          <w:rFonts w:ascii="Palatino Linotype" w:hAnsi="Palatino Linotype"/>
          <w:b/>
          <w:sz w:val="24"/>
          <w:szCs w:val="24"/>
        </w:rPr>
        <w:t xml:space="preserve"> </w:t>
      </w:r>
      <w:r w:rsidRPr="00945B78">
        <w:rPr>
          <w:rFonts w:ascii="Palatino Linotype" w:hAnsi="Palatino Linotype"/>
          <w:sz w:val="24"/>
          <w:szCs w:val="24"/>
        </w:rPr>
        <w:t>en que se recibieron los documentos.</w:t>
      </w:r>
    </w:p>
    <w:p w14:paraId="06DE3477" w14:textId="77777777" w:rsidR="002F6318" w:rsidRPr="00945B78" w:rsidRDefault="002F6318" w:rsidP="002F6318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Destinatario:</w:t>
      </w:r>
      <w:r w:rsidRPr="00945B78">
        <w:rPr>
          <w:rFonts w:ascii="Palatino Linotype" w:hAnsi="Palatino Linotype"/>
          <w:sz w:val="24"/>
          <w:szCs w:val="24"/>
        </w:rPr>
        <w:t xml:space="preserve"> Persona a quien se le dirige o envía algo.</w:t>
      </w:r>
    </w:p>
    <w:p w14:paraId="158F5FBF" w14:textId="77777777" w:rsidR="002F6318" w:rsidRPr="00945B78" w:rsidRDefault="002F6318" w:rsidP="00544DE3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 xml:space="preserve">Folio: </w:t>
      </w:r>
      <w:r w:rsidRPr="00945B78">
        <w:rPr>
          <w:rFonts w:ascii="Palatino Linotype" w:hAnsi="Palatino Linotype"/>
          <w:sz w:val="24"/>
          <w:szCs w:val="24"/>
        </w:rPr>
        <w:t>Hoja.</w:t>
      </w:r>
    </w:p>
    <w:p w14:paraId="3858E3CD" w14:textId="77777777" w:rsidR="002F6318" w:rsidRPr="00945B78" w:rsidRDefault="002F6318" w:rsidP="002F6318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Remitente:</w:t>
      </w:r>
      <w:r w:rsidRPr="00945B78">
        <w:rPr>
          <w:rFonts w:ascii="Palatino Linotype" w:hAnsi="Palatino Linotype"/>
          <w:sz w:val="24"/>
          <w:szCs w:val="24"/>
        </w:rPr>
        <w:t xml:space="preserve"> Persona que despacha o envía algo.</w:t>
      </w:r>
    </w:p>
    <w:p w14:paraId="4527F8E7" w14:textId="77777777" w:rsidR="002F6318" w:rsidRPr="00945B78" w:rsidRDefault="002F6318" w:rsidP="00544DE3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SAIA:</w:t>
      </w:r>
      <w:r w:rsidRPr="00945B78">
        <w:rPr>
          <w:rFonts w:ascii="Palatino Linotype" w:hAnsi="Palatino Linotype"/>
          <w:sz w:val="24"/>
          <w:szCs w:val="24"/>
        </w:rPr>
        <w:t xml:space="preserve"> Siglas de Sistema de Administración integral de Información, conocido más por el sistema de gestión documental.</w:t>
      </w:r>
    </w:p>
    <w:p w14:paraId="2984900F" w14:textId="77777777" w:rsidR="00155D5C" w:rsidRPr="00A11AFA" w:rsidRDefault="00544DE3" w:rsidP="00F46105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45B78">
        <w:rPr>
          <w:rFonts w:ascii="Palatino Linotype" w:hAnsi="Palatino Linotype"/>
          <w:b/>
          <w:sz w:val="24"/>
          <w:szCs w:val="24"/>
        </w:rPr>
        <w:t>Sti</w:t>
      </w:r>
      <w:r w:rsidR="00945B78" w:rsidRPr="00945B78">
        <w:rPr>
          <w:rFonts w:ascii="Palatino Linotype" w:hAnsi="Palatino Linotype"/>
          <w:b/>
          <w:sz w:val="24"/>
          <w:szCs w:val="24"/>
        </w:rPr>
        <w:t>c</w:t>
      </w:r>
      <w:r w:rsidRPr="00945B78">
        <w:rPr>
          <w:rFonts w:ascii="Palatino Linotype" w:hAnsi="Palatino Linotype"/>
          <w:b/>
          <w:sz w:val="24"/>
          <w:szCs w:val="24"/>
        </w:rPr>
        <w:t>ker</w:t>
      </w:r>
      <w:proofErr w:type="spellEnd"/>
      <w:r w:rsidR="00155D5C" w:rsidRPr="00945B78">
        <w:rPr>
          <w:rFonts w:ascii="Palatino Linotype" w:hAnsi="Palatino Linotype"/>
          <w:b/>
          <w:sz w:val="24"/>
          <w:szCs w:val="24"/>
        </w:rPr>
        <w:t>:</w:t>
      </w:r>
      <w:r w:rsidR="00155D5C" w:rsidRPr="00945B78">
        <w:rPr>
          <w:rFonts w:ascii="Palatino Linotype" w:hAnsi="Palatino Linotype"/>
          <w:sz w:val="24"/>
          <w:szCs w:val="24"/>
        </w:rPr>
        <w:t xml:space="preserve"> </w:t>
      </w:r>
      <w:r w:rsidRPr="00945B78">
        <w:rPr>
          <w:rFonts w:ascii="Palatino Linotype" w:hAnsi="Palatino Linotype"/>
          <w:sz w:val="24"/>
          <w:szCs w:val="24"/>
        </w:rPr>
        <w:t>Es un soporte de texto donde se plasma información del destinatario y remitente.</w:t>
      </w:r>
      <w:r w:rsidR="00155D5C" w:rsidRPr="00A11AFA">
        <w:rPr>
          <w:rFonts w:ascii="Palatino Linotype" w:hAnsi="Palatino Linotype"/>
          <w:sz w:val="24"/>
          <w:szCs w:val="24"/>
        </w:rPr>
        <w:t xml:space="preserve"> </w:t>
      </w:r>
    </w:p>
    <w:p w14:paraId="5D9756A1" w14:textId="77777777" w:rsidR="0042378C" w:rsidRDefault="0042378C" w:rsidP="00F46105">
      <w:pPr>
        <w:jc w:val="both"/>
        <w:rPr>
          <w:rFonts w:ascii="Palatino Linotype" w:hAnsi="Palatino Linotype"/>
          <w:sz w:val="24"/>
          <w:szCs w:val="24"/>
        </w:rPr>
      </w:pPr>
    </w:p>
    <w:p w14:paraId="11E34DC3" w14:textId="77777777" w:rsidR="0040375C" w:rsidRDefault="0040375C" w:rsidP="00F46105">
      <w:pPr>
        <w:jc w:val="both"/>
        <w:rPr>
          <w:rFonts w:ascii="Palatino Linotype" w:hAnsi="Palatino Linotype"/>
          <w:sz w:val="24"/>
          <w:szCs w:val="24"/>
        </w:rPr>
      </w:pPr>
    </w:p>
    <w:p w14:paraId="582ADB33" w14:textId="77777777" w:rsidR="0040375C" w:rsidRPr="00A11AFA" w:rsidRDefault="0040375C" w:rsidP="00F46105">
      <w:pPr>
        <w:jc w:val="both"/>
        <w:rPr>
          <w:rFonts w:ascii="Palatino Linotype" w:hAnsi="Palatino Linotype"/>
          <w:sz w:val="24"/>
          <w:szCs w:val="24"/>
        </w:rPr>
      </w:pPr>
    </w:p>
    <w:p w14:paraId="7F28178E" w14:textId="77777777" w:rsidR="009C12AC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lastRenderedPageBreak/>
        <w:t>RESPONSABLES:</w:t>
      </w:r>
    </w:p>
    <w:p w14:paraId="401C8F3B" w14:textId="77777777" w:rsidR="00F80E7D" w:rsidRPr="00A11AFA" w:rsidRDefault="00F80E7D" w:rsidP="00F80E7D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color w:val="000000"/>
          <w:sz w:val="24"/>
          <w:szCs w:val="24"/>
        </w:rPr>
        <w:t>Coord. Gestión Documental: Encargada de supervisar la correcta aplicación de est</w:t>
      </w:r>
      <w:r w:rsidR="004F1FF7">
        <w:rPr>
          <w:rFonts w:ascii="Palatino Linotype" w:hAnsi="Palatino Linotype"/>
          <w:color w:val="000000"/>
          <w:sz w:val="24"/>
          <w:szCs w:val="24"/>
        </w:rPr>
        <w:t>e instructivo</w:t>
      </w:r>
      <w:r w:rsidRPr="00A11AFA">
        <w:rPr>
          <w:rFonts w:ascii="Palatino Linotype" w:hAnsi="Palatino Linotype"/>
          <w:color w:val="000000"/>
          <w:sz w:val="24"/>
          <w:szCs w:val="24"/>
        </w:rPr>
        <w:t>.</w:t>
      </w:r>
    </w:p>
    <w:p w14:paraId="22AFB2F6" w14:textId="77777777" w:rsidR="00F80E7D" w:rsidRPr="00A11AFA" w:rsidRDefault="00F80E7D" w:rsidP="00F80E7D">
      <w:pPr>
        <w:pStyle w:val="Prrafodelista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497149C1" w14:textId="77777777" w:rsidR="00AE51D4" w:rsidRPr="0042378C" w:rsidRDefault="0042378C" w:rsidP="003E48AB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42378C">
        <w:rPr>
          <w:rFonts w:ascii="Palatino Linotype" w:hAnsi="Palatino Linotype"/>
          <w:sz w:val="24"/>
          <w:szCs w:val="24"/>
        </w:rPr>
        <w:t>Director de oficinas seccionales: Encargada de ejecutar paso</w:t>
      </w:r>
      <w:r w:rsidR="00945B78">
        <w:rPr>
          <w:rFonts w:ascii="Palatino Linotype" w:hAnsi="Palatino Linotype"/>
          <w:sz w:val="24"/>
          <w:szCs w:val="24"/>
        </w:rPr>
        <w:t xml:space="preserve"> a paso el presente instructivo y del transporte de los documentos desde las seccionales.</w:t>
      </w:r>
    </w:p>
    <w:p w14:paraId="1A274868" w14:textId="77777777" w:rsidR="0042378C" w:rsidRPr="0042378C" w:rsidRDefault="0042378C" w:rsidP="0042378C">
      <w:pPr>
        <w:pStyle w:val="Prrafodelista"/>
        <w:rPr>
          <w:rFonts w:ascii="Palatino Linotype" w:hAnsi="Palatino Linotype"/>
          <w:b/>
          <w:sz w:val="24"/>
          <w:szCs w:val="24"/>
        </w:rPr>
      </w:pPr>
    </w:p>
    <w:p w14:paraId="701188B5" w14:textId="77777777" w:rsidR="0042378C" w:rsidRPr="00945B78" w:rsidRDefault="0042378C" w:rsidP="0042378C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42378C">
        <w:rPr>
          <w:rFonts w:ascii="Palatino Linotype" w:hAnsi="Palatino Linotype"/>
          <w:sz w:val="24"/>
          <w:szCs w:val="24"/>
        </w:rPr>
        <w:t>Jefe</w:t>
      </w:r>
      <w:r w:rsidR="0002515E">
        <w:rPr>
          <w:rFonts w:ascii="Palatino Linotype" w:hAnsi="Palatino Linotype"/>
          <w:sz w:val="24"/>
          <w:szCs w:val="24"/>
        </w:rPr>
        <w:t>s</w:t>
      </w:r>
      <w:r w:rsidRPr="0042378C">
        <w:rPr>
          <w:rFonts w:ascii="Palatino Linotype" w:hAnsi="Palatino Linotype"/>
          <w:sz w:val="24"/>
          <w:szCs w:val="24"/>
        </w:rPr>
        <w:t xml:space="preserve"> de oficina</w:t>
      </w:r>
      <w:r w:rsidR="0002515E">
        <w:rPr>
          <w:rFonts w:ascii="Palatino Linotype" w:hAnsi="Palatino Linotype"/>
          <w:sz w:val="24"/>
          <w:szCs w:val="24"/>
        </w:rPr>
        <w:t>s</w:t>
      </w:r>
      <w:r w:rsidRPr="0042378C">
        <w:rPr>
          <w:rFonts w:ascii="Palatino Linotype" w:hAnsi="Palatino Linotype"/>
          <w:sz w:val="24"/>
          <w:szCs w:val="24"/>
        </w:rPr>
        <w:t xml:space="preserve"> seccional</w:t>
      </w:r>
      <w:r w:rsidR="0002515E">
        <w:rPr>
          <w:rFonts w:ascii="Palatino Linotype" w:hAnsi="Palatino Linotype"/>
          <w:sz w:val="24"/>
          <w:szCs w:val="24"/>
        </w:rPr>
        <w:t>es</w:t>
      </w:r>
      <w:r w:rsidRPr="0042378C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2515E">
        <w:rPr>
          <w:rFonts w:ascii="Palatino Linotype" w:hAnsi="Palatino Linotype"/>
          <w:sz w:val="24"/>
          <w:szCs w:val="24"/>
        </w:rPr>
        <w:t>Encargados</w:t>
      </w:r>
      <w:r w:rsidRPr="0042378C">
        <w:rPr>
          <w:rFonts w:ascii="Palatino Linotype" w:hAnsi="Palatino Linotype"/>
          <w:sz w:val="24"/>
          <w:szCs w:val="24"/>
        </w:rPr>
        <w:t xml:space="preserve"> de ejecutar paso a paso el presente instructivo.</w:t>
      </w:r>
    </w:p>
    <w:p w14:paraId="6BB67A2B" w14:textId="77777777" w:rsidR="00945B78" w:rsidRPr="00945B78" w:rsidRDefault="00945B78" w:rsidP="00945B78">
      <w:pPr>
        <w:pStyle w:val="Prrafodelista"/>
        <w:rPr>
          <w:rFonts w:ascii="Palatino Linotype" w:hAnsi="Palatino Linotype"/>
          <w:b/>
          <w:sz w:val="24"/>
          <w:szCs w:val="24"/>
        </w:rPr>
      </w:pPr>
    </w:p>
    <w:p w14:paraId="5279AB8C" w14:textId="77777777" w:rsidR="00945B78" w:rsidRPr="00945B78" w:rsidRDefault="00945B78" w:rsidP="0042378C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sz w:val="24"/>
          <w:szCs w:val="24"/>
        </w:rPr>
        <w:t>Asistente administrativo:</w:t>
      </w:r>
      <w:r>
        <w:rPr>
          <w:rFonts w:ascii="Palatino Linotype" w:hAnsi="Palatino Linotype"/>
          <w:sz w:val="24"/>
          <w:szCs w:val="24"/>
        </w:rPr>
        <w:t xml:space="preserve"> Encargados</w:t>
      </w:r>
      <w:r w:rsidRPr="0042378C">
        <w:rPr>
          <w:rFonts w:ascii="Palatino Linotype" w:hAnsi="Palatino Linotype"/>
          <w:sz w:val="24"/>
          <w:szCs w:val="24"/>
        </w:rPr>
        <w:t xml:space="preserve"> de ejecutar paso a paso el presente instructivo.</w:t>
      </w:r>
    </w:p>
    <w:p w14:paraId="20B6F14E" w14:textId="77777777" w:rsidR="0042378C" w:rsidRPr="0042378C" w:rsidRDefault="0042378C" w:rsidP="0042378C">
      <w:pPr>
        <w:pStyle w:val="Prrafodelista"/>
        <w:rPr>
          <w:rFonts w:ascii="Palatino Linotype" w:hAnsi="Palatino Linotype"/>
          <w:b/>
          <w:sz w:val="24"/>
          <w:szCs w:val="24"/>
        </w:rPr>
      </w:pPr>
    </w:p>
    <w:p w14:paraId="2553EFD7" w14:textId="77777777" w:rsidR="0042378C" w:rsidRDefault="00F83F9D" w:rsidP="003E48AB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Funcionario destinatario</w:t>
      </w:r>
      <w:r w:rsidR="0042378C" w:rsidRPr="0042378C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>Encargado</w:t>
      </w:r>
      <w:r w:rsidR="0042378C">
        <w:rPr>
          <w:rFonts w:ascii="Palatino Linotype" w:hAnsi="Palatino Linotype"/>
          <w:sz w:val="24"/>
          <w:szCs w:val="24"/>
        </w:rPr>
        <w:t xml:space="preserve"> de la recepción física de los documentos en la sede principal.</w:t>
      </w:r>
    </w:p>
    <w:p w14:paraId="2024CEEB" w14:textId="77777777" w:rsidR="00FD32D7" w:rsidRPr="00FD32D7" w:rsidRDefault="00FD32D7" w:rsidP="00FD32D7">
      <w:pPr>
        <w:pStyle w:val="Prrafodelista"/>
        <w:rPr>
          <w:rFonts w:ascii="Palatino Linotype" w:hAnsi="Palatino Linotype"/>
          <w:sz w:val="24"/>
          <w:szCs w:val="24"/>
        </w:rPr>
      </w:pPr>
    </w:p>
    <w:p w14:paraId="3F22CF9C" w14:textId="77777777" w:rsidR="00FD32D7" w:rsidRPr="0042378C" w:rsidRDefault="00FD32D7" w:rsidP="003E48AB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Ayudante: Es el encargado del transporte de los documentos desde las sedes.</w:t>
      </w:r>
    </w:p>
    <w:p w14:paraId="35835D07" w14:textId="77777777" w:rsidR="0042378C" w:rsidRPr="0042378C" w:rsidRDefault="0042378C" w:rsidP="0042378C">
      <w:pPr>
        <w:pStyle w:val="Prrafodelista"/>
        <w:rPr>
          <w:rFonts w:ascii="Palatino Linotype" w:hAnsi="Palatino Linotype"/>
          <w:b/>
          <w:color w:val="FF0000"/>
          <w:sz w:val="24"/>
          <w:szCs w:val="24"/>
        </w:rPr>
      </w:pPr>
    </w:p>
    <w:p w14:paraId="0B94A8B8" w14:textId="77777777" w:rsidR="0042378C" w:rsidRPr="0042378C" w:rsidRDefault="0042378C" w:rsidP="0042378C">
      <w:pPr>
        <w:pStyle w:val="Prrafodelista"/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14:paraId="61193FC8" w14:textId="77777777" w:rsidR="00D14017" w:rsidRDefault="00D14017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CONTENIDO:</w:t>
      </w:r>
    </w:p>
    <w:p w14:paraId="20B0CA8D" w14:textId="77777777" w:rsidR="00D83404" w:rsidRPr="00D14017" w:rsidRDefault="00D83404" w:rsidP="00D14017">
      <w:pPr>
        <w:ind w:left="360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 xml:space="preserve">FASES DEL </w:t>
      </w:r>
      <w:r w:rsidR="00826A24">
        <w:rPr>
          <w:rFonts w:ascii="Palatino Linotype" w:hAnsi="Palatino Linotype"/>
          <w:b/>
          <w:color w:val="0070C0"/>
          <w:sz w:val="24"/>
          <w:szCs w:val="24"/>
        </w:rPr>
        <w:t xml:space="preserve">TRATAMIENTO </w:t>
      </w:r>
      <w:r w:rsidR="00E41627">
        <w:rPr>
          <w:rFonts w:ascii="Palatino Linotype" w:hAnsi="Palatino Linotype"/>
          <w:b/>
          <w:color w:val="0070C0"/>
          <w:sz w:val="24"/>
          <w:szCs w:val="24"/>
        </w:rPr>
        <w:t>DE LOS DOCUMENTOS EN</w:t>
      </w:r>
      <w:r w:rsidR="00826A24">
        <w:rPr>
          <w:rFonts w:ascii="Palatino Linotype" w:hAnsi="Palatino Linotype"/>
          <w:b/>
          <w:color w:val="0070C0"/>
          <w:sz w:val="24"/>
          <w:szCs w:val="24"/>
        </w:rPr>
        <w:t xml:space="preserve"> SECCIONALES</w:t>
      </w:r>
    </w:p>
    <w:p w14:paraId="39575678" w14:textId="77777777" w:rsidR="00D83404" w:rsidRPr="00A11AFA" w:rsidRDefault="007F3D6A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Identificación </w:t>
      </w:r>
      <w:r w:rsidR="00C00A8F"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y alistamiento </w:t>
      </w:r>
      <w:r w:rsidRPr="00A11AFA">
        <w:rPr>
          <w:rFonts w:ascii="Palatino Linotype" w:hAnsi="Palatino Linotype"/>
          <w:b/>
          <w:color w:val="0070C0"/>
          <w:sz w:val="24"/>
          <w:szCs w:val="24"/>
        </w:rPr>
        <w:t>d</w:t>
      </w:r>
      <w:r w:rsidR="00E41627">
        <w:rPr>
          <w:rFonts w:ascii="Palatino Linotype" w:hAnsi="Palatino Linotype"/>
          <w:b/>
          <w:color w:val="0070C0"/>
          <w:sz w:val="24"/>
          <w:szCs w:val="24"/>
        </w:rPr>
        <w:t xml:space="preserve">e la documentación </w:t>
      </w:r>
    </w:p>
    <w:p w14:paraId="669D0BDD" w14:textId="77777777" w:rsidR="00C00A8F" w:rsidRPr="00E41627" w:rsidRDefault="00D905CD" w:rsidP="00E41627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Los documentos deben ser organizados </w:t>
      </w:r>
      <w:r w:rsidR="00074EA2" w:rsidRPr="00A11AFA">
        <w:rPr>
          <w:rFonts w:ascii="Palatino Linotype" w:hAnsi="Palatino Linotype"/>
          <w:sz w:val="24"/>
          <w:szCs w:val="24"/>
        </w:rPr>
        <w:t xml:space="preserve">siempre </w:t>
      </w:r>
      <w:r w:rsidRPr="00A11AFA">
        <w:rPr>
          <w:rFonts w:ascii="Palatino Linotype" w:hAnsi="Palatino Linotype"/>
          <w:sz w:val="24"/>
          <w:szCs w:val="24"/>
        </w:rPr>
        <w:t>de forma cronológica</w:t>
      </w:r>
      <w:r w:rsidR="00E41627">
        <w:rPr>
          <w:rFonts w:ascii="Palatino Linotype" w:hAnsi="Palatino Linotype"/>
          <w:sz w:val="24"/>
          <w:szCs w:val="24"/>
        </w:rPr>
        <w:t>.</w:t>
      </w:r>
    </w:p>
    <w:p w14:paraId="31DD080F" w14:textId="77777777" w:rsidR="00C00A8F" w:rsidRPr="00A11AFA" w:rsidRDefault="00E41627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 xml:space="preserve">Relación de los documentos a </w:t>
      </w:r>
      <w:r w:rsidR="0025764A">
        <w:rPr>
          <w:rFonts w:ascii="Palatino Linotype" w:hAnsi="Palatino Linotype"/>
          <w:b/>
          <w:color w:val="0070C0"/>
          <w:sz w:val="24"/>
          <w:szCs w:val="24"/>
        </w:rPr>
        <w:t>enviar</w:t>
      </w:r>
      <w:r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14:paraId="2661E0C4" w14:textId="77777777" w:rsidR="00005D85" w:rsidRDefault="00CE0897" w:rsidP="002A302E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sz w:val="24"/>
          <w:szCs w:val="24"/>
        </w:rPr>
        <w:t>S</w:t>
      </w:r>
      <w:r w:rsidR="00C00A8F" w:rsidRPr="00945B78">
        <w:rPr>
          <w:rFonts w:ascii="Palatino Linotype" w:hAnsi="Palatino Linotype"/>
          <w:sz w:val="24"/>
          <w:szCs w:val="24"/>
        </w:rPr>
        <w:t>e debe</w:t>
      </w:r>
      <w:r w:rsidR="003E48AB" w:rsidRPr="00945B78">
        <w:rPr>
          <w:rFonts w:ascii="Palatino Linotype" w:hAnsi="Palatino Linotype"/>
          <w:sz w:val="24"/>
          <w:szCs w:val="24"/>
        </w:rPr>
        <w:t xml:space="preserve"> </w:t>
      </w:r>
      <w:r w:rsidR="00E41627" w:rsidRPr="00945B78">
        <w:rPr>
          <w:rFonts w:ascii="Palatino Linotype" w:hAnsi="Palatino Linotype"/>
          <w:sz w:val="24"/>
          <w:szCs w:val="24"/>
        </w:rPr>
        <w:t xml:space="preserve">relacionar </w:t>
      </w:r>
      <w:r w:rsidR="008F4205" w:rsidRPr="00945B78">
        <w:rPr>
          <w:rFonts w:ascii="Palatino Linotype" w:hAnsi="Palatino Linotype"/>
          <w:sz w:val="24"/>
          <w:szCs w:val="24"/>
        </w:rPr>
        <w:t xml:space="preserve">obligatoriamente la información de </w:t>
      </w:r>
      <w:r w:rsidR="00FE3805" w:rsidRPr="00945B78">
        <w:rPr>
          <w:rFonts w:ascii="Palatino Linotype" w:hAnsi="Palatino Linotype"/>
          <w:sz w:val="24"/>
          <w:szCs w:val="24"/>
        </w:rPr>
        <w:t>cada documento</w:t>
      </w:r>
      <w:r w:rsidR="00E41627" w:rsidRPr="00945B78">
        <w:rPr>
          <w:rFonts w:ascii="Palatino Linotype" w:hAnsi="Palatino Linotype"/>
          <w:sz w:val="24"/>
          <w:szCs w:val="24"/>
        </w:rPr>
        <w:t xml:space="preserve"> </w:t>
      </w:r>
      <w:r w:rsidR="00F83F9D" w:rsidRPr="00945B78">
        <w:rPr>
          <w:rFonts w:ascii="Palatino Linotype" w:hAnsi="Palatino Linotype"/>
          <w:sz w:val="24"/>
          <w:szCs w:val="24"/>
        </w:rPr>
        <w:t xml:space="preserve">a enviar </w:t>
      </w:r>
      <w:r w:rsidR="00E41627" w:rsidRPr="00945B78">
        <w:rPr>
          <w:rFonts w:ascii="Palatino Linotype" w:hAnsi="Palatino Linotype"/>
          <w:sz w:val="24"/>
          <w:szCs w:val="24"/>
        </w:rPr>
        <w:t>en los campos</w:t>
      </w:r>
      <w:r w:rsidR="00F83F9D" w:rsidRPr="00945B78">
        <w:rPr>
          <w:rFonts w:ascii="Palatino Linotype" w:hAnsi="Palatino Linotype"/>
          <w:sz w:val="24"/>
          <w:szCs w:val="24"/>
        </w:rPr>
        <w:t xml:space="preserve"> </w:t>
      </w:r>
      <w:r w:rsidR="00945B78">
        <w:rPr>
          <w:rFonts w:ascii="Palatino Linotype" w:hAnsi="Palatino Linotype"/>
          <w:sz w:val="24"/>
          <w:szCs w:val="24"/>
        </w:rPr>
        <w:t>que se encuentran en el</w:t>
      </w:r>
      <w:r w:rsidR="00E41627" w:rsidRPr="00945B78">
        <w:rPr>
          <w:rFonts w:ascii="Palatino Linotype" w:hAnsi="Palatino Linotype"/>
          <w:sz w:val="24"/>
          <w:szCs w:val="24"/>
        </w:rPr>
        <w:t xml:space="preserve"> 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t>F</w:t>
      </w:r>
      <w:r w:rsidR="00D735D2" w:rsidRPr="00945B78">
        <w:rPr>
          <w:rFonts w:ascii="Palatino Linotype" w:hAnsi="Palatino Linotype"/>
          <w:sz w:val="24"/>
          <w:szCs w:val="24"/>
          <w:u w:val="single"/>
        </w:rPr>
        <w:t>ormato relación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t xml:space="preserve"> documentos de registros 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lastRenderedPageBreak/>
        <w:t>públicos</w:t>
      </w:r>
      <w:r w:rsidR="00D126D0" w:rsidRPr="00945B78">
        <w:rPr>
          <w:rFonts w:ascii="Palatino Linotype" w:hAnsi="Palatino Linotype"/>
          <w:sz w:val="24"/>
          <w:szCs w:val="24"/>
        </w:rPr>
        <w:t xml:space="preserve"> </w:t>
      </w:r>
      <w:r w:rsidR="00945B78">
        <w:rPr>
          <w:rFonts w:ascii="Palatino Linotype" w:hAnsi="Palatino Linotype"/>
          <w:sz w:val="24"/>
          <w:szCs w:val="24"/>
        </w:rPr>
        <w:t>y</w:t>
      </w:r>
      <w:r w:rsidR="00F83F9D" w:rsidRPr="00945B78">
        <w:rPr>
          <w:rFonts w:ascii="Palatino Linotype" w:hAnsi="Palatino Linotype"/>
          <w:sz w:val="24"/>
          <w:szCs w:val="24"/>
        </w:rPr>
        <w:t xml:space="preserve"> 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t>Formato relación documentos de contabilidad</w:t>
      </w:r>
      <w:r w:rsidR="00E41627" w:rsidRPr="00945B78">
        <w:rPr>
          <w:rFonts w:ascii="Palatino Linotype" w:hAnsi="Palatino Linotype"/>
          <w:sz w:val="24"/>
          <w:szCs w:val="24"/>
        </w:rPr>
        <w:t xml:space="preserve">. </w:t>
      </w:r>
      <w:r w:rsidR="00A87A7A" w:rsidRPr="00945B78">
        <w:rPr>
          <w:rFonts w:ascii="Palatino Linotype" w:hAnsi="Palatino Linotype"/>
          <w:sz w:val="24"/>
          <w:szCs w:val="24"/>
        </w:rPr>
        <w:t>Para que quede evidencia de los documentos enviados y recibidos</w:t>
      </w:r>
      <w:r w:rsidRPr="00945B78">
        <w:rPr>
          <w:rFonts w:ascii="Palatino Linotype" w:hAnsi="Palatino Linotype"/>
          <w:sz w:val="24"/>
          <w:szCs w:val="24"/>
        </w:rPr>
        <w:t>.</w:t>
      </w:r>
      <w:r w:rsidR="0080325C" w:rsidRPr="00945B78">
        <w:rPr>
          <w:rFonts w:ascii="Palatino Linotype" w:hAnsi="Palatino Linotype"/>
          <w:sz w:val="24"/>
          <w:szCs w:val="24"/>
        </w:rPr>
        <w:t xml:space="preserve"> </w:t>
      </w:r>
    </w:p>
    <w:p w14:paraId="2F7756F7" w14:textId="37BD977A" w:rsidR="00005D85" w:rsidRDefault="002A302E" w:rsidP="002A302E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Los campos</w:t>
      </w:r>
      <w:r w:rsidR="00FE3805" w:rsidRPr="00945B78">
        <w:rPr>
          <w:rFonts w:ascii="Palatino Linotype" w:hAnsi="Palatino Linotype"/>
          <w:sz w:val="24"/>
          <w:szCs w:val="24"/>
        </w:rPr>
        <w:t xml:space="preserve"> del </w:t>
      </w:r>
      <w:r w:rsidR="00005D85" w:rsidRPr="00945B78">
        <w:rPr>
          <w:rFonts w:ascii="Palatino Linotype" w:hAnsi="Palatino Linotype"/>
          <w:sz w:val="24"/>
          <w:szCs w:val="24"/>
          <w:u w:val="single"/>
        </w:rPr>
        <w:t>Formato relación documentos de registros públicos</w:t>
      </w:r>
      <w:r w:rsidR="00005D85">
        <w:rPr>
          <w:rFonts w:ascii="Palatino Linotype" w:hAnsi="Palatino Linotype"/>
          <w:sz w:val="24"/>
          <w:szCs w:val="24"/>
          <w:u w:val="single"/>
        </w:rPr>
        <w:t xml:space="preserve"> </w:t>
      </w:r>
      <w:r w:rsidR="00005D85" w:rsidRPr="00945B78">
        <w:rPr>
          <w:rFonts w:ascii="Palatino Linotype" w:hAnsi="Palatino Linotype"/>
          <w:sz w:val="24"/>
          <w:szCs w:val="24"/>
        </w:rPr>
        <w:t xml:space="preserve">deben llenarse así: </w:t>
      </w:r>
      <w:r w:rsidR="00005D85">
        <w:rPr>
          <w:rFonts w:ascii="Palatino Linotype" w:hAnsi="Palatino Linotype"/>
          <w:sz w:val="24"/>
          <w:szCs w:val="24"/>
        </w:rPr>
        <w:t xml:space="preserve"> </w:t>
      </w:r>
      <w:r w:rsidR="00005D85" w:rsidRPr="00945B78">
        <w:rPr>
          <w:rFonts w:ascii="Palatino Linotype" w:hAnsi="Palatino Linotype"/>
          <w:sz w:val="24"/>
          <w:szCs w:val="24"/>
        </w:rPr>
        <w:t xml:space="preserve"> </w:t>
      </w:r>
      <w:r w:rsidR="00FE3805" w:rsidRPr="00945B78">
        <w:rPr>
          <w:rFonts w:ascii="Palatino Linotype" w:hAnsi="Palatino Linotype"/>
          <w:sz w:val="24"/>
          <w:szCs w:val="24"/>
        </w:rPr>
        <w:t>Nombre (colocar el nombre de la entidad o persona matriculada, no del que viene a realizar el trámite), N° código de barras (número plasmado en el recibo de caja en la parte inferior), Trámite (nombre del trámite que está realizando), Folios (cantidad de hojas), Si y No (los llena la sede principal)</w:t>
      </w:r>
      <w:r w:rsidR="00005D85">
        <w:rPr>
          <w:rFonts w:ascii="Palatino Linotype" w:hAnsi="Palatino Linotype"/>
          <w:sz w:val="24"/>
          <w:szCs w:val="24"/>
        </w:rPr>
        <w:t>.</w:t>
      </w:r>
    </w:p>
    <w:p w14:paraId="79CEB049" w14:textId="61D5431E" w:rsidR="00CA3264" w:rsidRDefault="00005D85" w:rsidP="002A302E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2A302E">
        <w:rPr>
          <w:rFonts w:ascii="Palatino Linotype" w:hAnsi="Palatino Linotype"/>
          <w:sz w:val="24"/>
          <w:szCs w:val="24"/>
        </w:rPr>
        <w:t xml:space="preserve">os campos </w:t>
      </w:r>
      <w:r>
        <w:rPr>
          <w:rFonts w:ascii="Palatino Linotype" w:hAnsi="Palatino Linotype"/>
          <w:sz w:val="24"/>
          <w:szCs w:val="24"/>
        </w:rPr>
        <w:t xml:space="preserve">del </w:t>
      </w:r>
      <w:r w:rsidRPr="00945B78">
        <w:rPr>
          <w:rFonts w:ascii="Palatino Linotype" w:hAnsi="Palatino Linotype"/>
          <w:sz w:val="24"/>
          <w:szCs w:val="24"/>
          <w:u w:val="single"/>
        </w:rPr>
        <w:t>Formato relación documentos de contabilidad</w:t>
      </w:r>
      <w:r w:rsidR="002A302E" w:rsidRPr="00945B78">
        <w:rPr>
          <w:rFonts w:ascii="Palatino Linotype" w:hAnsi="Palatino Linotype"/>
          <w:sz w:val="24"/>
          <w:szCs w:val="24"/>
        </w:rPr>
        <w:t xml:space="preserve"> deben llenarse así</w:t>
      </w:r>
      <w:r w:rsidRPr="00945B78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>Tipo</w:t>
      </w:r>
      <w:r w:rsidR="002A302E">
        <w:rPr>
          <w:rFonts w:ascii="Palatino Linotype" w:hAnsi="Palatino Linotype"/>
          <w:sz w:val="24"/>
          <w:szCs w:val="24"/>
        </w:rPr>
        <w:t xml:space="preserve"> de documento (cierre de caja recibos, recibo de servicios público u otro documento dirigido a contabilidad), Operador (nombre del funcionario), Fecha del documento (se mira la fecha del documento a relacionar) y para los campos de Ingresos privados, Ingresos públicos e Ingresos de gobernación (ese valor se saca del SII por medio del icono de Informe diario de caja). T</w:t>
      </w:r>
      <w:r w:rsidR="00945B78">
        <w:rPr>
          <w:rFonts w:ascii="Palatino Linotype" w:hAnsi="Palatino Linotype"/>
          <w:sz w:val="24"/>
          <w:szCs w:val="24"/>
        </w:rPr>
        <w:t>odas las firmas deben quedar plasmadas para la trazabilidad de los documentos</w:t>
      </w:r>
      <w:r w:rsidR="00FE3805" w:rsidRPr="00945B78">
        <w:rPr>
          <w:rFonts w:ascii="Palatino Linotype" w:hAnsi="Palatino Linotype"/>
          <w:sz w:val="24"/>
          <w:szCs w:val="24"/>
        </w:rPr>
        <w:t>.</w:t>
      </w:r>
      <w:r w:rsidR="00945B78">
        <w:rPr>
          <w:rFonts w:ascii="Palatino Linotype" w:hAnsi="Palatino Linotype"/>
          <w:sz w:val="24"/>
          <w:szCs w:val="24"/>
        </w:rPr>
        <w:t xml:space="preserve"> </w:t>
      </w:r>
      <w:r w:rsidR="00FE3805" w:rsidRPr="00945B78">
        <w:rPr>
          <w:rFonts w:ascii="Palatino Linotype" w:hAnsi="Palatino Linotype"/>
          <w:sz w:val="24"/>
          <w:szCs w:val="24"/>
        </w:rPr>
        <w:t xml:space="preserve"> </w:t>
      </w:r>
    </w:p>
    <w:p w14:paraId="094DDD0E" w14:textId="77777777" w:rsidR="00967CC1" w:rsidRDefault="00FE3805" w:rsidP="00D735D2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Así mismo como se relacionaron los documentos en el formato deben ir organizados físicos en el paquete que se va a enviar.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4E750E3A" w14:textId="77777777" w:rsidR="00423A56" w:rsidRPr="00A11AFA" w:rsidRDefault="0025764A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Envío</w:t>
      </w:r>
      <w:r w:rsidR="00423A56" w:rsidRPr="00A11AFA"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14:paraId="7BAFA10E" w14:textId="77777777" w:rsidR="00062C9F" w:rsidRDefault="00FE3805" w:rsidP="00D735D2">
      <w:pPr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Se depositan en un sobre de manila debidamente marcado en la parte exterior con la información de la sede principal (dirección) a que funcionario va dirigido y proceder a sellarlo. Debe ser </w:t>
      </w:r>
      <w:r w:rsidR="0025764A">
        <w:rPr>
          <w:rFonts w:ascii="Palatino Linotype" w:hAnsi="Palatino Linotype"/>
          <w:sz w:val="24"/>
          <w:szCs w:val="24"/>
        </w:rPr>
        <w:t xml:space="preserve">transportado hasta su destino por </w:t>
      </w:r>
      <w:r w:rsidR="00B821A9">
        <w:rPr>
          <w:rFonts w:ascii="Palatino Linotype" w:hAnsi="Palatino Linotype"/>
          <w:sz w:val="24"/>
          <w:szCs w:val="24"/>
        </w:rPr>
        <w:t>el Director de S</w:t>
      </w:r>
      <w:r w:rsidR="009015E7">
        <w:rPr>
          <w:rFonts w:ascii="Palatino Linotype" w:hAnsi="Palatino Linotype"/>
          <w:sz w:val="24"/>
          <w:szCs w:val="24"/>
        </w:rPr>
        <w:t>eccionales</w:t>
      </w:r>
      <w:r w:rsidR="00B821A9">
        <w:rPr>
          <w:rFonts w:ascii="Palatino Linotype" w:hAnsi="Palatino Linotype"/>
          <w:sz w:val="24"/>
          <w:szCs w:val="24"/>
        </w:rPr>
        <w:t xml:space="preserve">, </w:t>
      </w:r>
      <w:r w:rsidR="00FD32D7">
        <w:rPr>
          <w:rFonts w:ascii="Palatino Linotype" w:hAnsi="Palatino Linotype"/>
          <w:sz w:val="24"/>
          <w:szCs w:val="24"/>
        </w:rPr>
        <w:t>el Ayudante</w:t>
      </w:r>
      <w:r w:rsidR="00B821A9">
        <w:rPr>
          <w:rFonts w:ascii="Palatino Linotype" w:hAnsi="Palatino Linotype"/>
          <w:sz w:val="24"/>
          <w:szCs w:val="24"/>
        </w:rPr>
        <w:t xml:space="preserve"> o el Mensajero contratado por la Cámara</w:t>
      </w:r>
      <w:r w:rsidR="00062C9F">
        <w:rPr>
          <w:rFonts w:ascii="Palatino Linotype" w:hAnsi="Palatino Linotype"/>
          <w:sz w:val="24"/>
          <w:szCs w:val="24"/>
        </w:rPr>
        <w:t xml:space="preserve">. </w:t>
      </w:r>
    </w:p>
    <w:p w14:paraId="7128AB60" w14:textId="550CFF50" w:rsidR="00DB1206" w:rsidRPr="00062C9F" w:rsidRDefault="00DB1206" w:rsidP="00D735D2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DB1206">
        <w:rPr>
          <w:rFonts w:ascii="Palatino Linotype" w:hAnsi="Palatino Linotype"/>
          <w:sz w:val="24"/>
          <w:szCs w:val="24"/>
          <w:highlight w:val="lightGray"/>
        </w:rPr>
        <w:t xml:space="preserve">Nota: El </w:t>
      </w:r>
      <w:r w:rsidRPr="00DB1206">
        <w:rPr>
          <w:rFonts w:ascii="Palatino Linotype" w:hAnsi="Palatino Linotype"/>
          <w:sz w:val="24"/>
          <w:szCs w:val="24"/>
          <w:highlight w:val="lightGray"/>
          <w:u w:val="single"/>
        </w:rPr>
        <w:t xml:space="preserve">Formato relación documentos de contabilidad </w:t>
      </w:r>
      <w:r w:rsidRPr="00DB1206">
        <w:rPr>
          <w:rFonts w:ascii="Palatino Linotype" w:hAnsi="Palatino Linotype"/>
          <w:sz w:val="24"/>
          <w:szCs w:val="24"/>
          <w:highlight w:val="lightGray"/>
        </w:rPr>
        <w:t>se debe enviar por medio del SAIA cada 8 días.</w:t>
      </w:r>
    </w:p>
    <w:p w14:paraId="1BC29C0F" w14:textId="77777777" w:rsidR="0083430D" w:rsidRPr="0083430D" w:rsidRDefault="0083430D" w:rsidP="0083430D">
      <w:pPr>
        <w:pStyle w:val="Prrafodelista"/>
        <w:numPr>
          <w:ilvl w:val="0"/>
          <w:numId w:val="20"/>
        </w:num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Revisión:</w:t>
      </w:r>
    </w:p>
    <w:p w14:paraId="13E9BC99" w14:textId="77777777" w:rsidR="0083430D" w:rsidRDefault="0083430D" w:rsidP="0083430D">
      <w:pPr>
        <w:pStyle w:val="Prrafodelista"/>
        <w:spacing w:after="0"/>
        <w:ind w:left="360"/>
        <w:rPr>
          <w:rFonts w:ascii="Palatino Linotype" w:hAnsi="Palatino Linotype"/>
          <w:sz w:val="24"/>
          <w:szCs w:val="24"/>
        </w:rPr>
      </w:pPr>
    </w:p>
    <w:p w14:paraId="08F5088F" w14:textId="77777777" w:rsidR="00AB4AEA" w:rsidRPr="0083430D" w:rsidRDefault="0083430D" w:rsidP="00A34D12">
      <w:pPr>
        <w:pStyle w:val="Prrafodelista"/>
        <w:spacing w:after="0"/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U</w:t>
      </w:r>
      <w:r w:rsidR="00062C9F">
        <w:rPr>
          <w:rFonts w:ascii="Palatino Linotype" w:hAnsi="Palatino Linotype"/>
          <w:sz w:val="24"/>
          <w:szCs w:val="24"/>
        </w:rPr>
        <w:t>na vez los documentos físicos se encuentren en manos de</w:t>
      </w:r>
      <w:r w:rsidR="00F83F9D">
        <w:rPr>
          <w:rFonts w:ascii="Palatino Linotype" w:hAnsi="Palatino Linotype"/>
          <w:sz w:val="24"/>
          <w:szCs w:val="24"/>
        </w:rPr>
        <w:t>l destinatario se</w:t>
      </w:r>
      <w:r>
        <w:rPr>
          <w:rFonts w:ascii="Palatino Linotype" w:hAnsi="Palatino Linotype"/>
          <w:sz w:val="24"/>
          <w:szCs w:val="24"/>
        </w:rPr>
        <w:t xml:space="preserve"> debe corroborar que la información relacionada </w:t>
      </w:r>
      <w:r w:rsidR="0002515E">
        <w:rPr>
          <w:rFonts w:ascii="Palatino Linotype" w:hAnsi="Palatino Linotype"/>
          <w:sz w:val="24"/>
          <w:szCs w:val="24"/>
        </w:rPr>
        <w:t xml:space="preserve">en el formato </w:t>
      </w:r>
      <w:r>
        <w:rPr>
          <w:rFonts w:ascii="Palatino Linotype" w:hAnsi="Palatino Linotype"/>
          <w:sz w:val="24"/>
          <w:szCs w:val="24"/>
        </w:rPr>
        <w:t>se encuentre as</w:t>
      </w:r>
      <w:r w:rsidR="0002515E">
        <w:rPr>
          <w:rFonts w:ascii="Palatino Linotype" w:hAnsi="Palatino Linotype"/>
          <w:sz w:val="24"/>
          <w:szCs w:val="24"/>
        </w:rPr>
        <w:t xml:space="preserve">í mismo en físico y notificar al </w:t>
      </w:r>
      <w:r w:rsidR="00945B78">
        <w:rPr>
          <w:rFonts w:ascii="Palatino Linotype" w:hAnsi="Palatino Linotype"/>
          <w:sz w:val="24"/>
          <w:szCs w:val="24"/>
        </w:rPr>
        <w:t xml:space="preserve">auxiliar administrativo, Director o al </w:t>
      </w:r>
      <w:r w:rsidR="0002515E">
        <w:rPr>
          <w:rFonts w:ascii="Palatino Linotype" w:hAnsi="Palatino Linotype"/>
          <w:sz w:val="24"/>
          <w:szCs w:val="24"/>
        </w:rPr>
        <w:t xml:space="preserve">jefe de la oficina seccional </w:t>
      </w:r>
      <w:r w:rsidR="00F83F9D">
        <w:rPr>
          <w:rFonts w:ascii="Palatino Linotype" w:hAnsi="Palatino Linotype"/>
          <w:sz w:val="24"/>
          <w:szCs w:val="24"/>
        </w:rPr>
        <w:t>remitente si</w:t>
      </w:r>
      <w:r>
        <w:rPr>
          <w:rFonts w:ascii="Palatino Linotype" w:hAnsi="Palatino Linotype"/>
          <w:sz w:val="24"/>
          <w:szCs w:val="24"/>
        </w:rPr>
        <w:t xml:space="preserve"> se pres</w:t>
      </w:r>
      <w:r w:rsidR="00D735D2">
        <w:rPr>
          <w:rFonts w:ascii="Palatino Linotype" w:hAnsi="Palatino Linotype"/>
          <w:sz w:val="24"/>
          <w:szCs w:val="24"/>
        </w:rPr>
        <w:t xml:space="preserve">entaron o no inconveniente en </w:t>
      </w:r>
      <w:r w:rsidR="0002515E">
        <w:rPr>
          <w:rFonts w:ascii="Palatino Linotype" w:hAnsi="Palatino Linotype"/>
          <w:sz w:val="24"/>
          <w:szCs w:val="24"/>
        </w:rPr>
        <w:t>el envío.</w:t>
      </w:r>
      <w:r w:rsidR="00CA3264">
        <w:rPr>
          <w:rFonts w:ascii="Palatino Linotype" w:hAnsi="Palatino Linotype"/>
          <w:sz w:val="24"/>
          <w:szCs w:val="24"/>
        </w:rPr>
        <w:t xml:space="preserve"> En caso de presentarse inconvenientes se diligencia la casilla no y se realiza el seguimiento para garantizar el envío de la totalidad de los documentos.</w:t>
      </w:r>
    </w:p>
    <w:p w14:paraId="3B561AA9" w14:textId="77777777" w:rsidR="000D3418" w:rsidRDefault="000D3418" w:rsidP="00A34D12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1498E86" w14:textId="77777777" w:rsidR="0002515E" w:rsidRDefault="0002515E" w:rsidP="00A34D12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 los documentos cumplieron satisfactoriamente con el traslado a la sede principal deben seguir los procedimientos internos ya establecidos.</w:t>
      </w:r>
    </w:p>
    <w:p w14:paraId="2DED8F4F" w14:textId="77777777" w:rsidR="00D14017" w:rsidRPr="00AB4AEA" w:rsidRDefault="00D14017" w:rsidP="0002515E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D9FA172" w14:textId="77777777" w:rsidR="00D14017" w:rsidRDefault="00D14017" w:rsidP="00854B6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0013A6D" w14:textId="77777777" w:rsidR="00D14017" w:rsidRDefault="00D14017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DOCUMENTOS RELACIONADOS:</w:t>
      </w:r>
    </w:p>
    <w:p w14:paraId="0A2B414A" w14:textId="77777777" w:rsidR="008F2BE8" w:rsidRDefault="0002515E" w:rsidP="008F2BE8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N/A</w:t>
      </w:r>
    </w:p>
    <w:p w14:paraId="3874779E" w14:textId="77777777" w:rsidR="0002515E" w:rsidRDefault="0002515E" w:rsidP="008F2BE8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71DCA07" w14:textId="77777777" w:rsidR="00F83F9D" w:rsidRDefault="00F83F9D" w:rsidP="00F83F9D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FORMATOS:</w:t>
      </w:r>
    </w:p>
    <w:p w14:paraId="7CDC6261" w14:textId="77777777" w:rsidR="00F83F9D" w:rsidRPr="00F83F9D" w:rsidRDefault="00F83F9D" w:rsidP="00F83F9D">
      <w:pPr>
        <w:pStyle w:val="Prrafodelista"/>
        <w:numPr>
          <w:ilvl w:val="0"/>
          <w:numId w:val="25"/>
        </w:numPr>
        <w:rPr>
          <w:rFonts w:ascii="Palatino Linotype" w:hAnsi="Palatino Linotype"/>
          <w:b/>
          <w:sz w:val="24"/>
          <w:szCs w:val="24"/>
        </w:rPr>
      </w:pPr>
      <w:r w:rsidRPr="00F83F9D">
        <w:rPr>
          <w:rFonts w:ascii="Palatino Linotype" w:hAnsi="Palatino Linotype"/>
          <w:sz w:val="24"/>
          <w:szCs w:val="24"/>
        </w:rPr>
        <w:t>Formato relación documentos de registros públicos</w:t>
      </w:r>
      <w:r>
        <w:rPr>
          <w:rFonts w:ascii="Palatino Linotype" w:hAnsi="Palatino Linotype"/>
          <w:sz w:val="24"/>
          <w:szCs w:val="24"/>
        </w:rPr>
        <w:t>.</w:t>
      </w:r>
    </w:p>
    <w:p w14:paraId="2DB71C66" w14:textId="77777777" w:rsidR="002801B0" w:rsidRDefault="00F83F9D" w:rsidP="00F83F9D">
      <w:pPr>
        <w:pStyle w:val="Prrafodelista"/>
        <w:numPr>
          <w:ilvl w:val="0"/>
          <w:numId w:val="25"/>
        </w:numPr>
        <w:rPr>
          <w:rFonts w:ascii="Palatino Linotype" w:hAnsi="Palatino Linotype"/>
          <w:b/>
          <w:sz w:val="24"/>
          <w:szCs w:val="24"/>
        </w:rPr>
      </w:pPr>
      <w:r w:rsidRPr="00F83F9D">
        <w:rPr>
          <w:rFonts w:ascii="Palatino Linotype" w:hAnsi="Palatino Linotype"/>
          <w:sz w:val="24"/>
          <w:szCs w:val="24"/>
        </w:rPr>
        <w:t>Formato relación documentos de contabilidad</w:t>
      </w:r>
      <w:r>
        <w:rPr>
          <w:rFonts w:ascii="Palatino Linotype" w:hAnsi="Palatino Linotype"/>
          <w:b/>
          <w:sz w:val="24"/>
          <w:szCs w:val="24"/>
        </w:rPr>
        <w:t>.</w:t>
      </w:r>
    </w:p>
    <w:p w14:paraId="64C943F4" w14:textId="77777777" w:rsidR="00F83F9D" w:rsidRPr="00F83F9D" w:rsidRDefault="00F83F9D" w:rsidP="00F83F9D">
      <w:pPr>
        <w:pStyle w:val="Prrafodelista"/>
        <w:ind w:left="1440"/>
        <w:rPr>
          <w:rFonts w:ascii="Palatino Linotype" w:hAnsi="Palatino Linotype"/>
          <w:b/>
          <w:sz w:val="24"/>
          <w:szCs w:val="24"/>
        </w:rPr>
      </w:pPr>
    </w:p>
    <w:p w14:paraId="1840CBBF" w14:textId="77777777" w:rsidR="002801B0" w:rsidRDefault="002801B0" w:rsidP="002801B0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ANEXOS:</w:t>
      </w:r>
    </w:p>
    <w:p w14:paraId="08D52BA4" w14:textId="77777777" w:rsidR="002801B0" w:rsidRPr="008F2BE8" w:rsidRDefault="002801B0" w:rsidP="002801B0">
      <w:pPr>
        <w:pStyle w:val="Prrafodelista"/>
        <w:rPr>
          <w:rFonts w:ascii="Palatino Linotype" w:hAnsi="Palatino Linotype"/>
          <w:color w:val="000000" w:themeColor="text1"/>
          <w:sz w:val="24"/>
          <w:szCs w:val="24"/>
        </w:rPr>
      </w:pPr>
      <w:r w:rsidRPr="008F2BE8">
        <w:rPr>
          <w:rFonts w:ascii="Palatino Linotype" w:hAnsi="Palatino Linotype"/>
          <w:color w:val="000000" w:themeColor="text1"/>
          <w:sz w:val="24"/>
          <w:szCs w:val="24"/>
        </w:rPr>
        <w:t>N.A.</w:t>
      </w:r>
    </w:p>
    <w:p w14:paraId="74F7F077" w14:textId="77777777" w:rsidR="002801B0" w:rsidRDefault="002801B0" w:rsidP="008F2BE8">
      <w:pPr>
        <w:pStyle w:val="Prrafodelista"/>
        <w:rPr>
          <w:rFonts w:ascii="Palatino Linotype" w:hAnsi="Palatino Linotype"/>
          <w:b/>
          <w:color w:val="0070C0"/>
          <w:sz w:val="24"/>
          <w:szCs w:val="24"/>
        </w:rPr>
      </w:pPr>
    </w:p>
    <w:p w14:paraId="66D106C8" w14:textId="77777777" w:rsidR="008F2BE8" w:rsidRPr="00D14017" w:rsidRDefault="008F2BE8" w:rsidP="008F2BE8">
      <w:pPr>
        <w:pStyle w:val="Prrafodelista"/>
        <w:rPr>
          <w:rFonts w:ascii="Palatino Linotype" w:hAnsi="Palatino Linotype"/>
          <w:sz w:val="24"/>
          <w:szCs w:val="24"/>
        </w:rPr>
      </w:pPr>
    </w:p>
    <w:sectPr w:rsidR="008F2BE8" w:rsidRPr="00D14017" w:rsidSect="00EF236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38385" w14:textId="77777777" w:rsidR="00297FB8" w:rsidRDefault="00297FB8" w:rsidP="00A64DF7">
      <w:pPr>
        <w:spacing w:after="0" w:line="240" w:lineRule="auto"/>
      </w:pPr>
      <w:r>
        <w:separator/>
      </w:r>
    </w:p>
  </w:endnote>
  <w:endnote w:type="continuationSeparator" w:id="0">
    <w:p w14:paraId="49D81D2D" w14:textId="77777777" w:rsidR="00297FB8" w:rsidRDefault="00297FB8" w:rsidP="00A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18C54" w14:textId="77777777" w:rsidR="00297FB8" w:rsidRDefault="00297FB8" w:rsidP="00A64DF7">
      <w:pPr>
        <w:spacing w:after="0" w:line="240" w:lineRule="auto"/>
      </w:pPr>
      <w:r>
        <w:separator/>
      </w:r>
    </w:p>
  </w:footnote>
  <w:footnote w:type="continuationSeparator" w:id="0">
    <w:p w14:paraId="0C4B4265" w14:textId="77777777" w:rsidR="00297FB8" w:rsidRDefault="00297FB8" w:rsidP="00A6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3631D" w:rsidRPr="00E5099F" w14:paraId="18166435" w14:textId="77777777" w:rsidTr="00303332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AAB843A" w14:textId="15DED262" w:rsidR="00E3631D" w:rsidRDefault="00F16C46" w:rsidP="00303332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370A48D" wp14:editId="75C10A6F">
                    <wp:simplePos x="0" y="0"/>
                    <wp:positionH relativeFrom="column">
                      <wp:posOffset>-114935</wp:posOffset>
                    </wp:positionH>
                    <wp:positionV relativeFrom="paragraph">
                      <wp:posOffset>-1905</wp:posOffset>
                    </wp:positionV>
                    <wp:extent cx="6696075" cy="1190625"/>
                    <wp:effectExtent l="0" t="0" r="28575" b="28575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19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1FE3375" id="Rectángulo redondeado 9" o:spid="_x0000_s1026" style="position:absolute;margin-left:-9.05pt;margin-top:-.15pt;width:527.2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984921D" wp14:editId="7B697A80">
                <wp:simplePos x="0" y="0"/>
                <wp:positionH relativeFrom="margin">
                  <wp:posOffset>100330</wp:posOffset>
                </wp:positionH>
                <wp:positionV relativeFrom="margin">
                  <wp:posOffset>142875</wp:posOffset>
                </wp:positionV>
                <wp:extent cx="865505" cy="810895"/>
                <wp:effectExtent l="0" t="0" r="0" b="8255"/>
                <wp:wrapThrough wrapText="bothSides">
                  <wp:wrapPolygon edited="0">
                    <wp:start x="7607" y="0"/>
                    <wp:lineTo x="4279" y="0"/>
                    <wp:lineTo x="3328" y="1522"/>
                    <wp:lineTo x="3328" y="8119"/>
                    <wp:lineTo x="0" y="14716"/>
                    <wp:lineTo x="0" y="21312"/>
                    <wp:lineTo x="20919" y="21312"/>
                    <wp:lineTo x="20919" y="14716"/>
                    <wp:lineTo x="17591" y="8119"/>
                    <wp:lineTo x="17115" y="0"/>
                    <wp:lineTo x="13312" y="0"/>
                    <wp:lineTo x="7607" y="0"/>
                  </wp:wrapPolygon>
                </wp:wrapThrough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FC7C96" w14:textId="77777777" w:rsidR="00E3631D" w:rsidRPr="006559F8" w:rsidRDefault="0042378C" w:rsidP="00A72CFA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INSTRUCTIVO PARA EL TRATAMIENTO DE DOCUMENTOS EN SECCIONALES</w:t>
          </w:r>
          <w:r w:rsidR="00E3631D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1446653" w14:textId="43DEA63B" w:rsidR="00E3631D" w:rsidRPr="00E5099F" w:rsidRDefault="0042378C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GDO-IT-</w:t>
          </w:r>
          <w:r w:rsidR="00F16C46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E3631D" w:rsidRPr="00E5099F" w14:paraId="4F227836" w14:textId="77777777" w:rsidTr="00303332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2E0F07DE" w14:textId="77777777"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1AD957C" w14:textId="77777777"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B4C749D" w14:textId="11267E14"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574A00">
            <w:rPr>
              <w:rFonts w:ascii="Palatino Linotype" w:hAnsi="Palatino Linotype" w:cs="Arial"/>
              <w:b/>
              <w:sz w:val="20"/>
              <w:szCs w:val="20"/>
            </w:rPr>
            <w:t xml:space="preserve"> 2</w:t>
          </w:r>
        </w:p>
      </w:tc>
    </w:tr>
    <w:tr w:rsidR="00E3631D" w:rsidRPr="00E5099F" w14:paraId="4ACABC36" w14:textId="77777777" w:rsidTr="00303332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786A8CE6" w14:textId="77777777"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AAC593A" w14:textId="77777777"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0E7E1B5" w14:textId="6475303A" w:rsidR="00E3631D" w:rsidRPr="00E5099F" w:rsidRDefault="00E3631D" w:rsidP="00574A0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574A00">
            <w:rPr>
              <w:rFonts w:ascii="Palatino Linotype" w:hAnsi="Palatino Linotype" w:cs="Arial"/>
              <w:b/>
              <w:sz w:val="20"/>
              <w:szCs w:val="20"/>
            </w:rPr>
            <w:t>15</w:t>
          </w:r>
          <w:r w:rsidR="00F16C46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574A00">
            <w:rPr>
              <w:rFonts w:ascii="Palatino Linotype" w:hAnsi="Palatino Linotype" w:cs="Arial"/>
              <w:b/>
              <w:sz w:val="20"/>
              <w:szCs w:val="20"/>
            </w:rPr>
            <w:t>08/2018</w:t>
          </w:r>
        </w:p>
      </w:tc>
    </w:tr>
    <w:tr w:rsidR="00E3631D" w:rsidRPr="00E5099F" w14:paraId="0F69A178" w14:textId="77777777" w:rsidTr="00303332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5EA34D31" w14:textId="77777777"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9D52805" w14:textId="77777777"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416D0BC7" w14:textId="407275D9"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74A00" w:rsidRPr="00574A0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="00780EC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fldChar w:fldCharType="begin"/>
          </w:r>
          <w:r w:rsidR="00780EC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instrText>NUMPAGES  \* Arabic  \* MERGEFORMAT</w:instrText>
          </w:r>
          <w:r w:rsidR="00780EC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fldChar w:fldCharType="separate"/>
          </w:r>
          <w:r w:rsidR="00574A0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="00780EC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</w:tbl>
  <w:p w14:paraId="626439B4" w14:textId="77777777" w:rsidR="00E3631D" w:rsidRDefault="00E3631D">
    <w:pPr>
      <w:pStyle w:val="Encabezado"/>
    </w:pPr>
  </w:p>
  <w:p w14:paraId="3A06A8AD" w14:textId="77777777" w:rsidR="00E3631D" w:rsidRDefault="00E363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D02"/>
    <w:multiLevelType w:val="hybridMultilevel"/>
    <w:tmpl w:val="4B543B76"/>
    <w:lvl w:ilvl="0" w:tplc="240A0017">
      <w:start w:val="1"/>
      <w:numFmt w:val="lowerLetter"/>
      <w:lvlText w:val="%1)"/>
      <w:lvlJc w:val="left"/>
      <w:pPr>
        <w:ind w:left="1860" w:hanging="360"/>
      </w:p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03602986"/>
    <w:multiLevelType w:val="multilevel"/>
    <w:tmpl w:val="C798CA5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DB0303"/>
    <w:multiLevelType w:val="hybridMultilevel"/>
    <w:tmpl w:val="513493AE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8E5F4C"/>
    <w:multiLevelType w:val="hybridMultilevel"/>
    <w:tmpl w:val="FC4A5C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37056"/>
    <w:multiLevelType w:val="hybridMultilevel"/>
    <w:tmpl w:val="0FE4FF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6406E"/>
    <w:multiLevelType w:val="hybridMultilevel"/>
    <w:tmpl w:val="1BE8E972"/>
    <w:lvl w:ilvl="0" w:tplc="240A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1B42785F"/>
    <w:multiLevelType w:val="hybridMultilevel"/>
    <w:tmpl w:val="007615A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3E5194"/>
    <w:multiLevelType w:val="hybridMultilevel"/>
    <w:tmpl w:val="DBBEA5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B0CF6"/>
    <w:multiLevelType w:val="hybridMultilevel"/>
    <w:tmpl w:val="ECAE7C1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290AC4"/>
    <w:multiLevelType w:val="hybridMultilevel"/>
    <w:tmpl w:val="6274550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2B407EDB"/>
    <w:multiLevelType w:val="hybridMultilevel"/>
    <w:tmpl w:val="F54852E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1E6120"/>
    <w:multiLevelType w:val="hybridMultilevel"/>
    <w:tmpl w:val="8AC07E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A6AEA"/>
    <w:multiLevelType w:val="hybridMultilevel"/>
    <w:tmpl w:val="D59EA8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06626"/>
    <w:multiLevelType w:val="hybridMultilevel"/>
    <w:tmpl w:val="2A4855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407989"/>
    <w:multiLevelType w:val="hybridMultilevel"/>
    <w:tmpl w:val="18EEB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B5644"/>
    <w:multiLevelType w:val="hybridMultilevel"/>
    <w:tmpl w:val="7D9C691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4992243D"/>
    <w:multiLevelType w:val="hybridMultilevel"/>
    <w:tmpl w:val="FB7EC8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30CA9"/>
    <w:multiLevelType w:val="hybridMultilevel"/>
    <w:tmpl w:val="76287F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5A8"/>
    <w:multiLevelType w:val="hybridMultilevel"/>
    <w:tmpl w:val="C5C21A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B5127"/>
    <w:multiLevelType w:val="hybridMultilevel"/>
    <w:tmpl w:val="C85628F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36967"/>
    <w:multiLevelType w:val="hybridMultilevel"/>
    <w:tmpl w:val="D1FAD9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7257A"/>
    <w:multiLevelType w:val="hybridMultilevel"/>
    <w:tmpl w:val="F08E12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67ABA"/>
    <w:multiLevelType w:val="hybridMultilevel"/>
    <w:tmpl w:val="0BF05A4C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68F0C0E"/>
    <w:multiLevelType w:val="hybridMultilevel"/>
    <w:tmpl w:val="18F4AD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F7F00"/>
    <w:multiLevelType w:val="hybridMultilevel"/>
    <w:tmpl w:val="E0DCE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21"/>
  </w:num>
  <w:num w:numId="8">
    <w:abstractNumId w:val="7"/>
  </w:num>
  <w:num w:numId="9">
    <w:abstractNumId w:val="11"/>
  </w:num>
  <w:num w:numId="10">
    <w:abstractNumId w:val="15"/>
  </w:num>
  <w:num w:numId="11">
    <w:abstractNumId w:val="2"/>
  </w:num>
  <w:num w:numId="12">
    <w:abstractNumId w:val="19"/>
  </w:num>
  <w:num w:numId="13">
    <w:abstractNumId w:val="17"/>
  </w:num>
  <w:num w:numId="14">
    <w:abstractNumId w:val="14"/>
  </w:num>
  <w:num w:numId="15">
    <w:abstractNumId w:val="13"/>
  </w:num>
  <w:num w:numId="16">
    <w:abstractNumId w:val="0"/>
  </w:num>
  <w:num w:numId="17">
    <w:abstractNumId w:val="20"/>
  </w:num>
  <w:num w:numId="18">
    <w:abstractNumId w:val="16"/>
  </w:num>
  <w:num w:numId="19">
    <w:abstractNumId w:val="18"/>
  </w:num>
  <w:num w:numId="20">
    <w:abstractNumId w:val="1"/>
  </w:num>
  <w:num w:numId="21">
    <w:abstractNumId w:val="8"/>
  </w:num>
  <w:num w:numId="22">
    <w:abstractNumId w:val="23"/>
  </w:num>
  <w:num w:numId="23">
    <w:abstractNumId w:val="24"/>
  </w:num>
  <w:num w:numId="24">
    <w:abstractNumId w:val="2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5E"/>
    <w:rsid w:val="00005D85"/>
    <w:rsid w:val="00016F10"/>
    <w:rsid w:val="0002515E"/>
    <w:rsid w:val="0004185D"/>
    <w:rsid w:val="00062C9F"/>
    <w:rsid w:val="00071EA8"/>
    <w:rsid w:val="00074EA2"/>
    <w:rsid w:val="00082F60"/>
    <w:rsid w:val="00091AAD"/>
    <w:rsid w:val="000A6C9D"/>
    <w:rsid w:val="000C3797"/>
    <w:rsid w:val="000D0E43"/>
    <w:rsid w:val="000D3418"/>
    <w:rsid w:val="000D6535"/>
    <w:rsid w:val="000D7FA3"/>
    <w:rsid w:val="00131821"/>
    <w:rsid w:val="00146F6F"/>
    <w:rsid w:val="001511DF"/>
    <w:rsid w:val="00155D5C"/>
    <w:rsid w:val="00183E15"/>
    <w:rsid w:val="0018569A"/>
    <w:rsid w:val="00185B8F"/>
    <w:rsid w:val="001A57D6"/>
    <w:rsid w:val="001B18A8"/>
    <w:rsid w:val="001C6418"/>
    <w:rsid w:val="001D5D2D"/>
    <w:rsid w:val="001F43B9"/>
    <w:rsid w:val="0023203A"/>
    <w:rsid w:val="0025525B"/>
    <w:rsid w:val="002562D1"/>
    <w:rsid w:val="0025764A"/>
    <w:rsid w:val="00260FD7"/>
    <w:rsid w:val="00270DEF"/>
    <w:rsid w:val="002801B0"/>
    <w:rsid w:val="00297FB8"/>
    <w:rsid w:val="002A1A4D"/>
    <w:rsid w:val="002A302E"/>
    <w:rsid w:val="002B3A4C"/>
    <w:rsid w:val="002C193B"/>
    <w:rsid w:val="002D7F50"/>
    <w:rsid w:val="002F6318"/>
    <w:rsid w:val="00303332"/>
    <w:rsid w:val="0030637A"/>
    <w:rsid w:val="00324046"/>
    <w:rsid w:val="00332BFD"/>
    <w:rsid w:val="00350D8A"/>
    <w:rsid w:val="00353035"/>
    <w:rsid w:val="003A73F4"/>
    <w:rsid w:val="003C1DB0"/>
    <w:rsid w:val="003C364D"/>
    <w:rsid w:val="003D135E"/>
    <w:rsid w:val="003D176F"/>
    <w:rsid w:val="003D37F4"/>
    <w:rsid w:val="003D4D05"/>
    <w:rsid w:val="003D7F7D"/>
    <w:rsid w:val="003E48AB"/>
    <w:rsid w:val="0040375C"/>
    <w:rsid w:val="00415060"/>
    <w:rsid w:val="004213CF"/>
    <w:rsid w:val="00421532"/>
    <w:rsid w:val="0042378C"/>
    <w:rsid w:val="00423A56"/>
    <w:rsid w:val="004248CB"/>
    <w:rsid w:val="00474AD9"/>
    <w:rsid w:val="00487B21"/>
    <w:rsid w:val="00490747"/>
    <w:rsid w:val="0049308E"/>
    <w:rsid w:val="0049755B"/>
    <w:rsid w:val="004D4B9C"/>
    <w:rsid w:val="004E6BD1"/>
    <w:rsid w:val="004F0FCD"/>
    <w:rsid w:val="004F1FF7"/>
    <w:rsid w:val="00522DD9"/>
    <w:rsid w:val="00535F78"/>
    <w:rsid w:val="00540169"/>
    <w:rsid w:val="00544DE3"/>
    <w:rsid w:val="00574A00"/>
    <w:rsid w:val="00584A55"/>
    <w:rsid w:val="005C2CD5"/>
    <w:rsid w:val="00637468"/>
    <w:rsid w:val="00642E81"/>
    <w:rsid w:val="006C2DCB"/>
    <w:rsid w:val="006D070E"/>
    <w:rsid w:val="00712974"/>
    <w:rsid w:val="00712F56"/>
    <w:rsid w:val="00726B39"/>
    <w:rsid w:val="0075668E"/>
    <w:rsid w:val="0076722A"/>
    <w:rsid w:val="00780EC6"/>
    <w:rsid w:val="007833E8"/>
    <w:rsid w:val="007B6789"/>
    <w:rsid w:val="007C1196"/>
    <w:rsid w:val="007D5979"/>
    <w:rsid w:val="007F3D6A"/>
    <w:rsid w:val="0080325C"/>
    <w:rsid w:val="00816284"/>
    <w:rsid w:val="00826A24"/>
    <w:rsid w:val="0083430D"/>
    <w:rsid w:val="0084600B"/>
    <w:rsid w:val="00854B67"/>
    <w:rsid w:val="00866BD6"/>
    <w:rsid w:val="008738D8"/>
    <w:rsid w:val="00883A5D"/>
    <w:rsid w:val="00890713"/>
    <w:rsid w:val="008F263F"/>
    <w:rsid w:val="008F2BE8"/>
    <w:rsid w:val="008F4205"/>
    <w:rsid w:val="009015E7"/>
    <w:rsid w:val="00945B78"/>
    <w:rsid w:val="00967CC1"/>
    <w:rsid w:val="0097426F"/>
    <w:rsid w:val="0098243B"/>
    <w:rsid w:val="00993553"/>
    <w:rsid w:val="009B1FDD"/>
    <w:rsid w:val="009C12AC"/>
    <w:rsid w:val="009C5C44"/>
    <w:rsid w:val="009D5B22"/>
    <w:rsid w:val="009E2967"/>
    <w:rsid w:val="009F399D"/>
    <w:rsid w:val="00A00AF9"/>
    <w:rsid w:val="00A03555"/>
    <w:rsid w:val="00A11AFA"/>
    <w:rsid w:val="00A341D8"/>
    <w:rsid w:val="00A34D12"/>
    <w:rsid w:val="00A64DF7"/>
    <w:rsid w:val="00A66533"/>
    <w:rsid w:val="00A72CFA"/>
    <w:rsid w:val="00A82EDC"/>
    <w:rsid w:val="00A87A7A"/>
    <w:rsid w:val="00A96E6B"/>
    <w:rsid w:val="00AB0020"/>
    <w:rsid w:val="00AB4AEA"/>
    <w:rsid w:val="00AC0AC0"/>
    <w:rsid w:val="00AD00C1"/>
    <w:rsid w:val="00AD4590"/>
    <w:rsid w:val="00AD5E7E"/>
    <w:rsid w:val="00AD62C7"/>
    <w:rsid w:val="00AD66A8"/>
    <w:rsid w:val="00AE51D4"/>
    <w:rsid w:val="00B46BFF"/>
    <w:rsid w:val="00B47F22"/>
    <w:rsid w:val="00B577C2"/>
    <w:rsid w:val="00B57AB9"/>
    <w:rsid w:val="00B821A9"/>
    <w:rsid w:val="00B838E5"/>
    <w:rsid w:val="00BA45A4"/>
    <w:rsid w:val="00BA6EAA"/>
    <w:rsid w:val="00BD22B6"/>
    <w:rsid w:val="00BD643F"/>
    <w:rsid w:val="00BE424F"/>
    <w:rsid w:val="00C00A8F"/>
    <w:rsid w:val="00C21DE7"/>
    <w:rsid w:val="00C84174"/>
    <w:rsid w:val="00C93533"/>
    <w:rsid w:val="00C94BA1"/>
    <w:rsid w:val="00CA3264"/>
    <w:rsid w:val="00CA4E35"/>
    <w:rsid w:val="00CD0FBA"/>
    <w:rsid w:val="00CD77B8"/>
    <w:rsid w:val="00CD7FC0"/>
    <w:rsid w:val="00CE0897"/>
    <w:rsid w:val="00D07A67"/>
    <w:rsid w:val="00D116B9"/>
    <w:rsid w:val="00D126D0"/>
    <w:rsid w:val="00D14017"/>
    <w:rsid w:val="00D14B6D"/>
    <w:rsid w:val="00D156F1"/>
    <w:rsid w:val="00D23813"/>
    <w:rsid w:val="00D23EFE"/>
    <w:rsid w:val="00D5040C"/>
    <w:rsid w:val="00D52836"/>
    <w:rsid w:val="00D60A5E"/>
    <w:rsid w:val="00D735D2"/>
    <w:rsid w:val="00D74080"/>
    <w:rsid w:val="00D83404"/>
    <w:rsid w:val="00D905CD"/>
    <w:rsid w:val="00DA3614"/>
    <w:rsid w:val="00DB0736"/>
    <w:rsid w:val="00DB1206"/>
    <w:rsid w:val="00DE242F"/>
    <w:rsid w:val="00E05589"/>
    <w:rsid w:val="00E3631D"/>
    <w:rsid w:val="00E41627"/>
    <w:rsid w:val="00E473F8"/>
    <w:rsid w:val="00E55712"/>
    <w:rsid w:val="00E65641"/>
    <w:rsid w:val="00E778FD"/>
    <w:rsid w:val="00E77E12"/>
    <w:rsid w:val="00E961F9"/>
    <w:rsid w:val="00E96CD6"/>
    <w:rsid w:val="00EA6256"/>
    <w:rsid w:val="00EA7D7C"/>
    <w:rsid w:val="00EB2F49"/>
    <w:rsid w:val="00EB3825"/>
    <w:rsid w:val="00EB3A86"/>
    <w:rsid w:val="00EE50C8"/>
    <w:rsid w:val="00EF0F20"/>
    <w:rsid w:val="00EF236A"/>
    <w:rsid w:val="00EF3569"/>
    <w:rsid w:val="00F16C46"/>
    <w:rsid w:val="00F46105"/>
    <w:rsid w:val="00F80E7D"/>
    <w:rsid w:val="00F81638"/>
    <w:rsid w:val="00F83F9D"/>
    <w:rsid w:val="00F93553"/>
    <w:rsid w:val="00F95048"/>
    <w:rsid w:val="00FA0431"/>
    <w:rsid w:val="00FA7CAB"/>
    <w:rsid w:val="00FB4A76"/>
    <w:rsid w:val="00FD139E"/>
    <w:rsid w:val="00FD32D7"/>
    <w:rsid w:val="00FD4F07"/>
    <w:rsid w:val="00FE3805"/>
    <w:rsid w:val="00FF1612"/>
    <w:rsid w:val="00FF3004"/>
    <w:rsid w:val="00FF3248"/>
    <w:rsid w:val="00FF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BE7FE"/>
  <w15:docId w15:val="{9DDFD681-C9A1-4390-B5D8-1F26037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F7"/>
  </w:style>
  <w:style w:type="paragraph" w:styleId="Piedepgina">
    <w:name w:val="footer"/>
    <w:basedOn w:val="Normal"/>
    <w:link w:val="Piedepgina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F7"/>
  </w:style>
  <w:style w:type="paragraph" w:styleId="Textodeglobo">
    <w:name w:val="Balloon Text"/>
    <w:basedOn w:val="Normal"/>
    <w:link w:val="TextodegloboCar"/>
    <w:uiPriority w:val="99"/>
    <w:semiHidden/>
    <w:unhideWhenUsed/>
    <w:rsid w:val="00A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D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B4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AEA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AB4A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9147-5435-4782-B45B-336305ED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</dc:creator>
  <cp:lastModifiedBy>CALIDAD</cp:lastModifiedBy>
  <cp:revision>3</cp:revision>
  <cp:lastPrinted>2017-09-29T14:44:00Z</cp:lastPrinted>
  <dcterms:created xsi:type="dcterms:W3CDTF">2018-08-13T21:24:00Z</dcterms:created>
  <dcterms:modified xsi:type="dcterms:W3CDTF">2018-08-16T23:24:00Z</dcterms:modified>
</cp:coreProperties>
</file>