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7C" w:rsidRDefault="00D4377C" w:rsidP="00E35F61">
      <w:pPr>
        <w:pStyle w:val="Ttulo1"/>
        <w:jc w:val="right"/>
      </w:pPr>
    </w:p>
    <w:p w:rsidR="00E35F61" w:rsidRDefault="00E35F61" w:rsidP="00E35F61"/>
    <w:p w:rsidR="00E35F61" w:rsidRDefault="00E35F61" w:rsidP="00E35F61"/>
    <w:p w:rsidR="00E35F61" w:rsidRDefault="00E35F61" w:rsidP="00E35F61"/>
    <w:p w:rsidR="00E35F61" w:rsidRDefault="00E35F61" w:rsidP="00E35F61"/>
    <w:p w:rsidR="00E35F61" w:rsidRDefault="00E35F61" w:rsidP="00E35F61"/>
    <w:p w:rsidR="00E35F61" w:rsidRPr="00E35F61" w:rsidRDefault="00E35F61" w:rsidP="00E35F61">
      <w:pPr>
        <w:pStyle w:val="Ttulo1"/>
        <w:jc w:val="right"/>
        <w:rPr>
          <w:sz w:val="36"/>
          <w:szCs w:val="36"/>
        </w:rPr>
      </w:pPr>
    </w:p>
    <w:p w:rsidR="00E35F61" w:rsidRDefault="00E35F61" w:rsidP="00E35F61">
      <w:pPr>
        <w:pStyle w:val="Ttulo1"/>
        <w:jc w:val="right"/>
        <w:rPr>
          <w:sz w:val="36"/>
          <w:szCs w:val="36"/>
        </w:rPr>
      </w:pPr>
      <w:bookmarkStart w:id="0" w:name="_Toc444262288"/>
      <w:r w:rsidRPr="00E35F61">
        <w:rPr>
          <w:sz w:val="36"/>
          <w:szCs w:val="36"/>
        </w:rPr>
        <w:t>Manuales de Usuario del SII</w:t>
      </w:r>
      <w:bookmarkEnd w:id="0"/>
    </w:p>
    <w:p w:rsidR="00E35F61" w:rsidRPr="00E35F61" w:rsidRDefault="00E35F61" w:rsidP="00E35F61"/>
    <w:p w:rsidR="00E35F61" w:rsidRPr="00A3039D" w:rsidRDefault="00E35F61" w:rsidP="00E35F61">
      <w:pPr>
        <w:jc w:val="right"/>
        <w:rPr>
          <w:rFonts w:ascii="DejaVu Sans" w:hAnsi="DejaVu Sans"/>
          <w:b/>
          <w:i/>
          <w:sz w:val="32"/>
          <w:lang w:val="es-ES"/>
        </w:rPr>
      </w:pPr>
      <w:r>
        <w:rPr>
          <w:rFonts w:ascii="DejaVu Sans" w:hAnsi="DejaVu Sans"/>
          <w:b/>
          <w:i/>
          <w:sz w:val="32"/>
          <w:lang w:val="es-ES"/>
        </w:rPr>
        <w:t>Módulo de Registros Públicos</w:t>
      </w:r>
    </w:p>
    <w:p w:rsidR="00E35F61" w:rsidRDefault="00E35F61" w:rsidP="00E35F61">
      <w:pPr>
        <w:jc w:val="right"/>
        <w:rPr>
          <w:rFonts w:ascii="DejaVu Sans" w:hAnsi="DejaVu Sans"/>
          <w:b/>
          <w:i/>
          <w:sz w:val="32"/>
          <w:lang w:val="es-ES"/>
        </w:rPr>
      </w:pPr>
      <w:r>
        <w:rPr>
          <w:rFonts w:ascii="DejaVu Sans" w:hAnsi="DejaVu Sans"/>
          <w:b/>
          <w:i/>
          <w:sz w:val="32"/>
          <w:lang w:val="es-ES"/>
        </w:rPr>
        <w:t xml:space="preserve">Gestión de Envío Contraseñas </w:t>
      </w:r>
      <w:proofErr w:type="spellStart"/>
      <w:r>
        <w:rPr>
          <w:rFonts w:ascii="DejaVu Sans" w:hAnsi="DejaVu Sans"/>
          <w:b/>
          <w:i/>
          <w:sz w:val="32"/>
          <w:lang w:val="es-ES"/>
        </w:rPr>
        <w:t>Preasignadas</w:t>
      </w:r>
      <w:proofErr w:type="spellEnd"/>
    </w:p>
    <w:p w:rsidR="00E35F61" w:rsidRDefault="00E35F61" w:rsidP="00E35F61">
      <w:pPr>
        <w:jc w:val="right"/>
        <w:rPr>
          <w:rFonts w:ascii="DejaVu Sans" w:hAnsi="DejaVu Sans"/>
          <w:b/>
          <w:i/>
          <w:sz w:val="32"/>
          <w:lang w:val="es-ES"/>
        </w:rPr>
      </w:pPr>
      <w:r>
        <w:rPr>
          <w:rFonts w:ascii="DejaVu Sans" w:hAnsi="DejaVu Sans"/>
          <w:b/>
          <w:i/>
          <w:sz w:val="32"/>
          <w:lang w:val="es-ES"/>
        </w:rPr>
        <w:t xml:space="preserve">Activación de Usuarios </w:t>
      </w:r>
      <w:proofErr w:type="spellStart"/>
      <w:r>
        <w:rPr>
          <w:rFonts w:ascii="DejaVu Sans" w:hAnsi="DejaVu Sans"/>
          <w:b/>
          <w:i/>
          <w:sz w:val="32"/>
          <w:lang w:val="es-ES"/>
        </w:rPr>
        <w:t>Preasignados</w:t>
      </w:r>
      <w:proofErr w:type="spellEnd"/>
    </w:p>
    <w:p w:rsidR="00E35F61" w:rsidRDefault="00E35F61" w:rsidP="00E35F61">
      <w:pPr>
        <w:jc w:val="right"/>
      </w:pPr>
    </w:p>
    <w:p w:rsidR="00E35F61" w:rsidRDefault="00E35F61" w:rsidP="00E35F61">
      <w:pPr>
        <w:jc w:val="right"/>
      </w:pPr>
    </w:p>
    <w:p w:rsidR="00E35F61" w:rsidRDefault="00E35F61" w:rsidP="00E35F61">
      <w:pPr>
        <w:jc w:val="right"/>
      </w:pPr>
    </w:p>
    <w:p w:rsidR="00E35F61" w:rsidRPr="00E35F61" w:rsidRDefault="00E35F61" w:rsidP="00E35F61">
      <w:pPr>
        <w:jc w:val="right"/>
        <w:rPr>
          <w:rFonts w:ascii="DejaVu Sans" w:hAnsi="DejaVu Sans"/>
          <w:i/>
          <w:sz w:val="24"/>
          <w:szCs w:val="24"/>
          <w:lang w:val="es-ES"/>
        </w:rPr>
      </w:pPr>
      <w:r w:rsidRPr="00E35F61">
        <w:rPr>
          <w:rFonts w:ascii="DejaVu Sans" w:hAnsi="DejaVu Sans"/>
          <w:i/>
          <w:sz w:val="24"/>
          <w:szCs w:val="24"/>
          <w:lang w:val="es-ES"/>
        </w:rPr>
        <w:t>Versión 1.0</w:t>
      </w:r>
    </w:p>
    <w:p w:rsidR="00E35F61" w:rsidRPr="00E35F61" w:rsidRDefault="00E35F61" w:rsidP="00E35F61">
      <w:pPr>
        <w:jc w:val="right"/>
        <w:rPr>
          <w:rFonts w:ascii="DejaVu Sans" w:hAnsi="DejaVu Sans"/>
          <w:i/>
          <w:sz w:val="24"/>
          <w:szCs w:val="24"/>
          <w:lang w:val="es-ES"/>
        </w:rPr>
      </w:pPr>
      <w:r w:rsidRPr="00E35F61">
        <w:rPr>
          <w:rFonts w:ascii="DejaVu Sans" w:hAnsi="DejaVu Sans"/>
          <w:i/>
          <w:sz w:val="24"/>
          <w:szCs w:val="24"/>
          <w:lang w:val="es-ES"/>
        </w:rPr>
        <w:t>Fecha: Febrero  de 2016</w:t>
      </w: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E35F61" w:rsidRDefault="00E35F61" w:rsidP="00E35F61">
      <w:pPr>
        <w:jc w:val="right"/>
      </w:pPr>
    </w:p>
    <w:p w:rsidR="005709D7" w:rsidRPr="00E063BA" w:rsidRDefault="005709D7" w:rsidP="005709D7">
      <w:pPr>
        <w:jc w:val="center"/>
        <w:rPr>
          <w:rFonts w:ascii="Cambria" w:hAnsi="Cambria" w:cs="Tahoma"/>
          <w:b/>
          <w:color w:val="000000" w:themeColor="text1"/>
        </w:rPr>
      </w:pPr>
      <w:r w:rsidRPr="00E063BA">
        <w:rPr>
          <w:rFonts w:ascii="Cambria" w:hAnsi="Cambria" w:cs="Tahoma"/>
          <w:b/>
          <w:color w:val="000000" w:themeColor="text1"/>
        </w:rPr>
        <w:lastRenderedPageBreak/>
        <w:t>CONTROL DE CAMBIOS (DOCUMENTACION DEL MANUAL)</w:t>
      </w:r>
    </w:p>
    <w:tbl>
      <w:tblPr>
        <w:tblStyle w:val="Tablaconcuadrcula"/>
        <w:tblW w:w="8642" w:type="dxa"/>
        <w:tblLayout w:type="fixed"/>
        <w:tblLook w:val="04A0" w:firstRow="1" w:lastRow="0" w:firstColumn="1" w:lastColumn="0" w:noHBand="0" w:noVBand="1"/>
      </w:tblPr>
      <w:tblGrid>
        <w:gridCol w:w="1526"/>
        <w:gridCol w:w="1417"/>
        <w:gridCol w:w="1447"/>
        <w:gridCol w:w="2835"/>
        <w:gridCol w:w="1417"/>
      </w:tblGrid>
      <w:tr w:rsidR="005709D7" w:rsidRPr="00E063BA" w:rsidTr="002D3169">
        <w:trPr>
          <w:trHeight w:val="180"/>
        </w:trPr>
        <w:tc>
          <w:tcPr>
            <w:tcW w:w="1526" w:type="dxa"/>
            <w:shd w:val="clear" w:color="auto" w:fill="D9D9D9" w:themeFill="background1" w:themeFillShade="D9"/>
          </w:tcPr>
          <w:p w:rsidR="005709D7" w:rsidRPr="00E063BA" w:rsidRDefault="005709D7" w:rsidP="002D3169">
            <w:pPr>
              <w:rPr>
                <w:rFonts w:ascii="Cambria" w:hAnsi="Cambria" w:cs="Tahoma"/>
                <w:b/>
                <w:color w:val="000000" w:themeColor="text1"/>
                <w:sz w:val="16"/>
                <w:szCs w:val="16"/>
              </w:rPr>
            </w:pPr>
            <w:r w:rsidRPr="00E063BA">
              <w:rPr>
                <w:rFonts w:ascii="Cambria" w:hAnsi="Cambria" w:cs="Tahoma"/>
                <w:b/>
                <w:color w:val="000000" w:themeColor="text1"/>
                <w:sz w:val="16"/>
                <w:szCs w:val="16"/>
              </w:rPr>
              <w:t>ELABORADO</w:t>
            </w:r>
          </w:p>
        </w:tc>
        <w:tc>
          <w:tcPr>
            <w:tcW w:w="1417" w:type="dxa"/>
            <w:shd w:val="clear" w:color="auto" w:fill="D9D9D9" w:themeFill="background1" w:themeFillShade="D9"/>
          </w:tcPr>
          <w:p w:rsidR="005709D7" w:rsidRPr="00E063BA" w:rsidRDefault="005709D7" w:rsidP="002D3169">
            <w:pPr>
              <w:rPr>
                <w:rFonts w:ascii="Cambria" w:hAnsi="Cambria" w:cs="Tahoma"/>
                <w:b/>
                <w:color w:val="000000" w:themeColor="text1"/>
                <w:sz w:val="16"/>
                <w:szCs w:val="16"/>
              </w:rPr>
            </w:pPr>
            <w:r w:rsidRPr="00E063BA">
              <w:rPr>
                <w:rFonts w:ascii="Cambria" w:hAnsi="Cambria" w:cs="Tahoma"/>
                <w:b/>
                <w:color w:val="000000" w:themeColor="text1"/>
                <w:sz w:val="16"/>
                <w:szCs w:val="16"/>
              </w:rPr>
              <w:t>MODIFICADO</w:t>
            </w:r>
          </w:p>
        </w:tc>
        <w:tc>
          <w:tcPr>
            <w:tcW w:w="1447" w:type="dxa"/>
            <w:shd w:val="clear" w:color="auto" w:fill="D9D9D9" w:themeFill="background1" w:themeFillShade="D9"/>
          </w:tcPr>
          <w:p w:rsidR="005709D7" w:rsidRPr="00E063BA" w:rsidRDefault="005709D7" w:rsidP="002D3169">
            <w:pPr>
              <w:rPr>
                <w:rFonts w:ascii="Cambria" w:hAnsi="Cambria" w:cs="Tahoma"/>
                <w:b/>
                <w:color w:val="000000" w:themeColor="text1"/>
                <w:sz w:val="16"/>
                <w:szCs w:val="16"/>
              </w:rPr>
            </w:pPr>
            <w:r w:rsidRPr="00E063BA">
              <w:rPr>
                <w:rFonts w:ascii="Cambria" w:hAnsi="Cambria" w:cs="Tahoma"/>
                <w:b/>
                <w:color w:val="000000" w:themeColor="text1"/>
                <w:sz w:val="16"/>
                <w:szCs w:val="16"/>
              </w:rPr>
              <w:t>FECHA</w:t>
            </w:r>
          </w:p>
        </w:tc>
        <w:tc>
          <w:tcPr>
            <w:tcW w:w="2835" w:type="dxa"/>
            <w:shd w:val="clear" w:color="auto" w:fill="D9D9D9" w:themeFill="background1" w:themeFillShade="D9"/>
          </w:tcPr>
          <w:p w:rsidR="005709D7" w:rsidRPr="00E063BA" w:rsidRDefault="005709D7" w:rsidP="002D3169">
            <w:pPr>
              <w:rPr>
                <w:rFonts w:ascii="Cambria" w:hAnsi="Cambria" w:cs="Tahoma"/>
                <w:b/>
                <w:color w:val="000000" w:themeColor="text1"/>
                <w:sz w:val="16"/>
                <w:szCs w:val="16"/>
              </w:rPr>
            </w:pPr>
            <w:r w:rsidRPr="00E063BA">
              <w:rPr>
                <w:rFonts w:ascii="Cambria" w:hAnsi="Cambria" w:cs="Tahoma"/>
                <w:b/>
                <w:color w:val="000000" w:themeColor="text1"/>
                <w:sz w:val="16"/>
                <w:szCs w:val="16"/>
              </w:rPr>
              <w:t>DESCRIPCION</w:t>
            </w:r>
          </w:p>
        </w:tc>
        <w:tc>
          <w:tcPr>
            <w:tcW w:w="1417" w:type="dxa"/>
            <w:shd w:val="clear" w:color="auto" w:fill="D9D9D9" w:themeFill="background1" w:themeFillShade="D9"/>
          </w:tcPr>
          <w:p w:rsidR="005709D7" w:rsidRPr="00E063BA" w:rsidRDefault="005709D7" w:rsidP="002D3169">
            <w:pPr>
              <w:rPr>
                <w:rFonts w:ascii="Cambria" w:hAnsi="Cambria" w:cs="Tahoma"/>
                <w:b/>
                <w:color w:val="000000" w:themeColor="text1"/>
                <w:sz w:val="16"/>
                <w:szCs w:val="16"/>
              </w:rPr>
            </w:pPr>
            <w:r w:rsidRPr="00E063BA">
              <w:rPr>
                <w:rFonts w:ascii="Cambria" w:hAnsi="Cambria" w:cs="Tahoma"/>
                <w:b/>
                <w:color w:val="000000" w:themeColor="text1"/>
                <w:sz w:val="16"/>
                <w:szCs w:val="16"/>
              </w:rPr>
              <w:t>RESPONSABLE</w:t>
            </w:r>
          </w:p>
        </w:tc>
      </w:tr>
      <w:tr w:rsidR="005709D7" w:rsidRPr="00E063BA" w:rsidTr="002D3169">
        <w:trPr>
          <w:trHeight w:val="193"/>
        </w:trPr>
        <w:tc>
          <w:tcPr>
            <w:tcW w:w="1526" w:type="dxa"/>
          </w:tcPr>
          <w:p w:rsidR="005709D7" w:rsidRPr="00E063BA" w:rsidRDefault="005709D7" w:rsidP="002D3169">
            <w:pPr>
              <w:jc w:val="both"/>
              <w:rPr>
                <w:rFonts w:ascii="Cambria" w:hAnsi="Cambria" w:cs="Tahoma"/>
                <w:color w:val="000000" w:themeColor="text1"/>
                <w:sz w:val="16"/>
                <w:szCs w:val="16"/>
              </w:rPr>
            </w:pPr>
            <w:r>
              <w:rPr>
                <w:rFonts w:ascii="Cambria" w:hAnsi="Cambria" w:cs="Tahoma"/>
                <w:color w:val="000000" w:themeColor="text1"/>
                <w:sz w:val="16"/>
                <w:szCs w:val="16"/>
              </w:rPr>
              <w:t>José Iván Nieto</w:t>
            </w:r>
          </w:p>
        </w:tc>
        <w:tc>
          <w:tcPr>
            <w:tcW w:w="1417" w:type="dxa"/>
          </w:tcPr>
          <w:p w:rsidR="005709D7" w:rsidRPr="00E063BA" w:rsidRDefault="005709D7" w:rsidP="002D3169">
            <w:pPr>
              <w:jc w:val="center"/>
              <w:rPr>
                <w:rFonts w:ascii="Cambria" w:hAnsi="Cambria" w:cs="Tahoma"/>
                <w:color w:val="000000" w:themeColor="text1"/>
                <w:sz w:val="16"/>
                <w:szCs w:val="16"/>
              </w:rPr>
            </w:pPr>
          </w:p>
        </w:tc>
        <w:tc>
          <w:tcPr>
            <w:tcW w:w="1447" w:type="dxa"/>
          </w:tcPr>
          <w:p w:rsidR="005709D7" w:rsidRPr="00E063BA" w:rsidRDefault="005709D7" w:rsidP="002D3169">
            <w:pPr>
              <w:jc w:val="center"/>
              <w:rPr>
                <w:rFonts w:ascii="Cambria" w:hAnsi="Cambria" w:cs="Tahoma"/>
                <w:color w:val="000000" w:themeColor="text1"/>
                <w:sz w:val="16"/>
                <w:szCs w:val="16"/>
              </w:rPr>
            </w:pPr>
            <w:r>
              <w:rPr>
                <w:rFonts w:ascii="Cambria" w:hAnsi="Cambria" w:cs="Tahoma"/>
                <w:color w:val="000000" w:themeColor="text1"/>
                <w:sz w:val="16"/>
                <w:szCs w:val="16"/>
              </w:rPr>
              <w:t>Febrero</w:t>
            </w:r>
            <w:r>
              <w:rPr>
                <w:rFonts w:ascii="Cambria" w:hAnsi="Cambria" w:cs="Tahoma"/>
                <w:color w:val="000000" w:themeColor="text1"/>
                <w:sz w:val="16"/>
                <w:szCs w:val="16"/>
              </w:rPr>
              <w:t xml:space="preserve"> 2016</w:t>
            </w:r>
          </w:p>
        </w:tc>
        <w:tc>
          <w:tcPr>
            <w:tcW w:w="2835" w:type="dxa"/>
          </w:tcPr>
          <w:p w:rsidR="005709D7" w:rsidRPr="00E063BA" w:rsidRDefault="005709D7" w:rsidP="002D3169">
            <w:pPr>
              <w:rPr>
                <w:rFonts w:ascii="Cambria" w:hAnsi="Cambria" w:cs="Tahoma"/>
                <w:color w:val="000000" w:themeColor="text1"/>
                <w:sz w:val="16"/>
                <w:szCs w:val="16"/>
              </w:rPr>
            </w:pPr>
            <w:r w:rsidRPr="00E063BA">
              <w:rPr>
                <w:rFonts w:ascii="Cambria" w:hAnsi="Cambria" w:cs="Tahoma"/>
                <w:color w:val="000000" w:themeColor="text1"/>
                <w:sz w:val="16"/>
                <w:szCs w:val="16"/>
              </w:rPr>
              <w:t xml:space="preserve">Documentación inicial </w:t>
            </w:r>
          </w:p>
        </w:tc>
        <w:tc>
          <w:tcPr>
            <w:tcW w:w="1417" w:type="dxa"/>
          </w:tcPr>
          <w:p w:rsidR="005709D7" w:rsidRPr="00E063BA" w:rsidRDefault="005709D7" w:rsidP="002D3169">
            <w:pPr>
              <w:rPr>
                <w:rFonts w:ascii="Cambria" w:hAnsi="Cambria" w:cs="Tahoma"/>
                <w:color w:val="000000" w:themeColor="text1"/>
                <w:sz w:val="16"/>
                <w:szCs w:val="16"/>
              </w:rPr>
            </w:pPr>
            <w:r>
              <w:rPr>
                <w:rFonts w:ascii="Cambria" w:hAnsi="Cambria" w:cs="Tahoma"/>
                <w:color w:val="000000" w:themeColor="text1"/>
                <w:sz w:val="16"/>
                <w:szCs w:val="16"/>
              </w:rPr>
              <w:t>José Iván Nieto</w:t>
            </w:r>
          </w:p>
        </w:tc>
      </w:tr>
      <w:tr w:rsidR="005709D7" w:rsidRPr="00E063BA" w:rsidTr="002D3169">
        <w:trPr>
          <w:trHeight w:val="193"/>
        </w:trPr>
        <w:tc>
          <w:tcPr>
            <w:tcW w:w="1526" w:type="dxa"/>
          </w:tcPr>
          <w:p w:rsidR="005709D7" w:rsidRPr="00E063BA" w:rsidRDefault="005709D7" w:rsidP="002D3169">
            <w:pPr>
              <w:jc w:val="both"/>
              <w:rPr>
                <w:rFonts w:ascii="Cambria" w:hAnsi="Cambria" w:cs="Tahoma"/>
                <w:color w:val="000000" w:themeColor="text1"/>
                <w:sz w:val="16"/>
                <w:szCs w:val="16"/>
              </w:rPr>
            </w:pPr>
          </w:p>
        </w:tc>
        <w:tc>
          <w:tcPr>
            <w:tcW w:w="1417" w:type="dxa"/>
          </w:tcPr>
          <w:p w:rsidR="005709D7" w:rsidRPr="00E063BA" w:rsidRDefault="005709D7" w:rsidP="002D3169">
            <w:pPr>
              <w:jc w:val="center"/>
              <w:rPr>
                <w:rFonts w:ascii="Cambria" w:hAnsi="Cambria" w:cs="Tahoma"/>
                <w:color w:val="000000" w:themeColor="text1"/>
                <w:sz w:val="16"/>
                <w:szCs w:val="16"/>
              </w:rPr>
            </w:pPr>
            <w:r>
              <w:rPr>
                <w:rFonts w:ascii="Cambria" w:hAnsi="Cambria" w:cs="Tahoma"/>
                <w:color w:val="000000" w:themeColor="text1"/>
                <w:sz w:val="16"/>
                <w:szCs w:val="16"/>
              </w:rPr>
              <w:t>Yarly Díaz</w:t>
            </w:r>
          </w:p>
        </w:tc>
        <w:tc>
          <w:tcPr>
            <w:tcW w:w="1447" w:type="dxa"/>
          </w:tcPr>
          <w:p w:rsidR="005709D7" w:rsidRPr="00E063BA" w:rsidRDefault="005709D7" w:rsidP="002D3169">
            <w:pPr>
              <w:jc w:val="center"/>
              <w:rPr>
                <w:rFonts w:ascii="Cambria" w:hAnsi="Cambria" w:cs="Tahoma"/>
                <w:color w:val="000000" w:themeColor="text1"/>
                <w:sz w:val="16"/>
                <w:szCs w:val="16"/>
              </w:rPr>
            </w:pPr>
            <w:r>
              <w:rPr>
                <w:rFonts w:ascii="Cambria" w:hAnsi="Cambria" w:cs="Tahoma"/>
                <w:color w:val="000000" w:themeColor="text1"/>
                <w:sz w:val="16"/>
                <w:szCs w:val="16"/>
              </w:rPr>
              <w:t>Octubre</w:t>
            </w:r>
            <w:r>
              <w:rPr>
                <w:rFonts w:ascii="Cambria" w:hAnsi="Cambria" w:cs="Tahoma"/>
                <w:color w:val="000000" w:themeColor="text1"/>
                <w:sz w:val="16"/>
                <w:szCs w:val="16"/>
              </w:rPr>
              <w:t xml:space="preserve"> 2016</w:t>
            </w:r>
          </w:p>
        </w:tc>
        <w:tc>
          <w:tcPr>
            <w:tcW w:w="2835" w:type="dxa"/>
          </w:tcPr>
          <w:p w:rsidR="005709D7" w:rsidRPr="00E063BA" w:rsidRDefault="005709D7" w:rsidP="002D3169">
            <w:pPr>
              <w:rPr>
                <w:rFonts w:ascii="Cambria" w:hAnsi="Cambria" w:cs="Tahoma"/>
                <w:color w:val="000000" w:themeColor="text1"/>
                <w:sz w:val="16"/>
                <w:szCs w:val="16"/>
              </w:rPr>
            </w:pPr>
            <w:proofErr w:type="spellStart"/>
            <w:r>
              <w:rPr>
                <w:rFonts w:ascii="Cambria" w:hAnsi="Cambria" w:cs="Tahoma"/>
                <w:color w:val="000000" w:themeColor="text1"/>
                <w:sz w:val="16"/>
                <w:szCs w:val="16"/>
              </w:rPr>
              <w:t>Parametros</w:t>
            </w:r>
            <w:proofErr w:type="spellEnd"/>
            <w:r>
              <w:rPr>
                <w:rFonts w:ascii="Cambria" w:hAnsi="Cambria" w:cs="Tahoma"/>
                <w:color w:val="000000" w:themeColor="text1"/>
                <w:sz w:val="16"/>
                <w:szCs w:val="16"/>
              </w:rPr>
              <w:t xml:space="preserve"> en el </w:t>
            </w:r>
            <w:proofErr w:type="spellStart"/>
            <w:r>
              <w:rPr>
                <w:rFonts w:ascii="Cambria" w:hAnsi="Cambria" w:cs="Tahoma"/>
                <w:color w:val="000000" w:themeColor="text1"/>
                <w:sz w:val="16"/>
                <w:szCs w:val="16"/>
              </w:rPr>
              <w:t>commonXX</w:t>
            </w:r>
            <w:proofErr w:type="spellEnd"/>
          </w:p>
        </w:tc>
        <w:tc>
          <w:tcPr>
            <w:tcW w:w="1417" w:type="dxa"/>
          </w:tcPr>
          <w:p w:rsidR="005709D7" w:rsidRPr="00E063BA" w:rsidRDefault="005709D7" w:rsidP="002D3169">
            <w:pPr>
              <w:rPr>
                <w:rFonts w:ascii="Cambria" w:hAnsi="Cambria" w:cs="Tahoma"/>
                <w:color w:val="000000" w:themeColor="text1"/>
                <w:sz w:val="16"/>
                <w:szCs w:val="16"/>
              </w:rPr>
            </w:pPr>
            <w:r>
              <w:rPr>
                <w:rFonts w:ascii="Cambria" w:hAnsi="Cambria" w:cs="Tahoma"/>
                <w:color w:val="000000" w:themeColor="text1"/>
                <w:sz w:val="16"/>
                <w:szCs w:val="16"/>
              </w:rPr>
              <w:t>Yarly Díaz</w:t>
            </w:r>
          </w:p>
        </w:tc>
      </w:tr>
    </w:tbl>
    <w:p w:rsidR="005709D7" w:rsidRPr="00E063BA" w:rsidRDefault="005709D7" w:rsidP="005709D7">
      <w:pPr>
        <w:pStyle w:val="Cuerpo"/>
        <w:keepNext/>
        <w:outlineLvl w:val="0"/>
        <w:rPr>
          <w:rFonts w:ascii="Cambria" w:hAnsi="Cambria"/>
          <w:lang w:val="es-ES_tradnl"/>
        </w:rP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p w:rsidR="005709D7" w:rsidRDefault="005709D7" w:rsidP="005709D7">
      <w:pPr>
        <w:jc w:val="center"/>
      </w:pPr>
    </w:p>
    <w:sdt>
      <w:sdtPr>
        <w:rPr>
          <w:rFonts w:asciiTheme="minorHAnsi" w:eastAsiaTheme="minorHAnsi" w:hAnsiTheme="minorHAnsi" w:cstheme="minorBidi"/>
          <w:color w:val="auto"/>
          <w:sz w:val="22"/>
          <w:szCs w:val="22"/>
          <w:lang w:val="es-ES" w:eastAsia="en-US"/>
        </w:rPr>
        <w:id w:val="1227262563"/>
        <w:docPartObj>
          <w:docPartGallery w:val="Table of Contents"/>
          <w:docPartUnique/>
        </w:docPartObj>
      </w:sdtPr>
      <w:sdtEndPr>
        <w:rPr>
          <w:b/>
          <w:bCs/>
        </w:rPr>
      </w:sdtEndPr>
      <w:sdtContent>
        <w:p w:rsidR="00652167" w:rsidRDefault="00652167">
          <w:pPr>
            <w:pStyle w:val="TtulodeTDC"/>
          </w:pPr>
          <w:r>
            <w:rPr>
              <w:lang w:val="es-ES"/>
            </w:rPr>
            <w:t>Tabla de contenido</w:t>
          </w:r>
        </w:p>
        <w:p w:rsidR="00652167" w:rsidRDefault="00652167">
          <w:pPr>
            <w:pStyle w:val="TDC1"/>
            <w:tabs>
              <w:tab w:val="right" w:leader="dot" w:pos="8828"/>
            </w:tabs>
            <w:rPr>
              <w:rFonts w:eastAsiaTheme="minorEastAsia"/>
              <w:noProof/>
              <w:lang w:eastAsia="es-CO"/>
            </w:rPr>
          </w:pPr>
          <w:r>
            <w:fldChar w:fldCharType="begin"/>
          </w:r>
          <w:r>
            <w:instrText xml:space="preserve"> TOC \o "1-3" \h \z \u </w:instrText>
          </w:r>
          <w:r>
            <w:fldChar w:fldCharType="separate"/>
          </w:r>
          <w:hyperlink w:anchor="_Toc444262288" w:history="1">
            <w:r w:rsidRPr="00C520DD">
              <w:rPr>
                <w:rStyle w:val="Hipervnculo"/>
                <w:noProof/>
              </w:rPr>
              <w:t>Manuales de Usuario del SII</w:t>
            </w:r>
            <w:r>
              <w:rPr>
                <w:noProof/>
                <w:webHidden/>
              </w:rPr>
              <w:tab/>
            </w:r>
            <w:r>
              <w:rPr>
                <w:noProof/>
                <w:webHidden/>
              </w:rPr>
              <w:fldChar w:fldCharType="begin"/>
            </w:r>
            <w:r>
              <w:rPr>
                <w:noProof/>
                <w:webHidden/>
              </w:rPr>
              <w:instrText xml:space="preserve"> PAGEREF _Toc444262288 \h </w:instrText>
            </w:r>
            <w:r>
              <w:rPr>
                <w:noProof/>
                <w:webHidden/>
              </w:rPr>
            </w:r>
            <w:r>
              <w:rPr>
                <w:noProof/>
                <w:webHidden/>
              </w:rPr>
              <w:fldChar w:fldCharType="separate"/>
            </w:r>
            <w:r w:rsidR="00CE2AC4">
              <w:rPr>
                <w:noProof/>
                <w:webHidden/>
              </w:rPr>
              <w:t>1</w:t>
            </w:r>
            <w:r>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89" w:history="1">
            <w:r w:rsidR="00652167" w:rsidRPr="00C520DD">
              <w:rPr>
                <w:rStyle w:val="Hipervnculo"/>
                <w:noProof/>
              </w:rPr>
              <w:t>1.</w:t>
            </w:r>
            <w:r w:rsidR="00652167">
              <w:rPr>
                <w:rFonts w:eastAsiaTheme="minorEastAsia"/>
                <w:noProof/>
                <w:lang w:eastAsia="es-CO"/>
              </w:rPr>
              <w:tab/>
            </w:r>
            <w:r w:rsidR="00652167" w:rsidRPr="00C520DD">
              <w:rPr>
                <w:rStyle w:val="Hipervnculo"/>
                <w:noProof/>
              </w:rPr>
              <w:t>OBJETIVOS</w:t>
            </w:r>
            <w:r w:rsidR="00652167">
              <w:rPr>
                <w:noProof/>
                <w:webHidden/>
              </w:rPr>
              <w:tab/>
            </w:r>
            <w:r w:rsidR="00652167">
              <w:rPr>
                <w:noProof/>
                <w:webHidden/>
              </w:rPr>
              <w:fldChar w:fldCharType="begin"/>
            </w:r>
            <w:r w:rsidR="00652167">
              <w:rPr>
                <w:noProof/>
                <w:webHidden/>
              </w:rPr>
              <w:instrText xml:space="preserve"> PAGEREF _Toc444262289 \h </w:instrText>
            </w:r>
            <w:r w:rsidR="00652167">
              <w:rPr>
                <w:noProof/>
                <w:webHidden/>
              </w:rPr>
            </w:r>
            <w:r w:rsidR="00652167">
              <w:rPr>
                <w:noProof/>
                <w:webHidden/>
              </w:rPr>
              <w:fldChar w:fldCharType="separate"/>
            </w:r>
            <w:r w:rsidR="00CE2AC4">
              <w:rPr>
                <w:noProof/>
                <w:webHidden/>
              </w:rPr>
              <w:t>3</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0" w:history="1">
            <w:r w:rsidR="00652167" w:rsidRPr="00C520DD">
              <w:rPr>
                <w:rStyle w:val="Hipervnculo"/>
                <w:noProof/>
              </w:rPr>
              <w:t>2.</w:t>
            </w:r>
            <w:r w:rsidR="00652167">
              <w:rPr>
                <w:rFonts w:eastAsiaTheme="minorEastAsia"/>
                <w:noProof/>
                <w:lang w:eastAsia="es-CO"/>
              </w:rPr>
              <w:tab/>
            </w:r>
            <w:r w:rsidR="00652167" w:rsidRPr="00C520DD">
              <w:rPr>
                <w:rStyle w:val="Hipervnculo"/>
                <w:noProof/>
              </w:rPr>
              <w:t>¿A quien se le pre-asignará contraseña?</w:t>
            </w:r>
            <w:r w:rsidR="00652167">
              <w:rPr>
                <w:noProof/>
                <w:webHidden/>
              </w:rPr>
              <w:tab/>
            </w:r>
            <w:r w:rsidR="00652167">
              <w:rPr>
                <w:noProof/>
                <w:webHidden/>
              </w:rPr>
              <w:fldChar w:fldCharType="begin"/>
            </w:r>
            <w:r w:rsidR="00652167">
              <w:rPr>
                <w:noProof/>
                <w:webHidden/>
              </w:rPr>
              <w:instrText xml:space="preserve"> PAGEREF _Toc444262290 \h </w:instrText>
            </w:r>
            <w:r w:rsidR="00652167">
              <w:rPr>
                <w:noProof/>
                <w:webHidden/>
              </w:rPr>
            </w:r>
            <w:r w:rsidR="00652167">
              <w:rPr>
                <w:noProof/>
                <w:webHidden/>
              </w:rPr>
              <w:fldChar w:fldCharType="separate"/>
            </w:r>
            <w:r w:rsidR="00CE2AC4">
              <w:rPr>
                <w:noProof/>
                <w:webHidden/>
              </w:rPr>
              <w:t>3</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1" w:history="1">
            <w:r w:rsidR="00652167" w:rsidRPr="00C520DD">
              <w:rPr>
                <w:rStyle w:val="Hipervnculo"/>
                <w:noProof/>
                <w:lang w:val="es-ES" w:eastAsia="es-CO"/>
              </w:rPr>
              <w:t>3.</w:t>
            </w:r>
            <w:r w:rsidR="00652167">
              <w:rPr>
                <w:rFonts w:eastAsiaTheme="minorEastAsia"/>
                <w:noProof/>
                <w:lang w:eastAsia="es-CO"/>
              </w:rPr>
              <w:tab/>
            </w:r>
            <w:r w:rsidR="00652167" w:rsidRPr="00C520DD">
              <w:rPr>
                <w:rStyle w:val="Hipervnculo"/>
                <w:noProof/>
                <w:lang w:val="es-ES" w:eastAsia="es-CO"/>
              </w:rPr>
              <w:t>Pre-requisitos</w:t>
            </w:r>
            <w:r w:rsidR="00652167">
              <w:rPr>
                <w:noProof/>
                <w:webHidden/>
              </w:rPr>
              <w:tab/>
            </w:r>
            <w:r w:rsidR="00652167">
              <w:rPr>
                <w:noProof/>
                <w:webHidden/>
              </w:rPr>
              <w:fldChar w:fldCharType="begin"/>
            </w:r>
            <w:r w:rsidR="00652167">
              <w:rPr>
                <w:noProof/>
                <w:webHidden/>
              </w:rPr>
              <w:instrText xml:space="preserve"> PAGEREF _Toc444262291 \h </w:instrText>
            </w:r>
            <w:r w:rsidR="00652167">
              <w:rPr>
                <w:noProof/>
                <w:webHidden/>
              </w:rPr>
            </w:r>
            <w:r w:rsidR="00652167">
              <w:rPr>
                <w:noProof/>
                <w:webHidden/>
              </w:rPr>
              <w:fldChar w:fldCharType="separate"/>
            </w:r>
            <w:r w:rsidR="00CE2AC4">
              <w:rPr>
                <w:noProof/>
                <w:webHidden/>
              </w:rPr>
              <w:t>3</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2" w:history="1">
            <w:r w:rsidR="00652167" w:rsidRPr="00C520DD">
              <w:rPr>
                <w:rStyle w:val="Hipervnculo"/>
                <w:noProof/>
                <w:lang w:val="es-ES" w:eastAsia="es-CO"/>
              </w:rPr>
              <w:t>4.</w:t>
            </w:r>
            <w:r w:rsidR="00652167">
              <w:rPr>
                <w:rFonts w:eastAsiaTheme="minorEastAsia"/>
                <w:noProof/>
                <w:lang w:eastAsia="es-CO"/>
              </w:rPr>
              <w:tab/>
            </w:r>
            <w:r w:rsidR="00652167" w:rsidRPr="00C520DD">
              <w:rPr>
                <w:rStyle w:val="Hipervnculo"/>
                <w:noProof/>
                <w:lang w:val="es-ES" w:eastAsia="es-CO"/>
              </w:rPr>
              <w:t>Restricciones de uso</w:t>
            </w:r>
            <w:r w:rsidR="00652167">
              <w:rPr>
                <w:noProof/>
                <w:webHidden/>
              </w:rPr>
              <w:tab/>
            </w:r>
            <w:r w:rsidR="00652167">
              <w:rPr>
                <w:noProof/>
                <w:webHidden/>
              </w:rPr>
              <w:fldChar w:fldCharType="begin"/>
            </w:r>
            <w:r w:rsidR="00652167">
              <w:rPr>
                <w:noProof/>
                <w:webHidden/>
              </w:rPr>
              <w:instrText xml:space="preserve"> PAGEREF _Toc444262292 \h </w:instrText>
            </w:r>
            <w:r w:rsidR="00652167">
              <w:rPr>
                <w:noProof/>
                <w:webHidden/>
              </w:rPr>
            </w:r>
            <w:r w:rsidR="00652167">
              <w:rPr>
                <w:noProof/>
                <w:webHidden/>
              </w:rPr>
              <w:fldChar w:fldCharType="separate"/>
            </w:r>
            <w:r w:rsidR="00CE2AC4">
              <w:rPr>
                <w:noProof/>
                <w:webHidden/>
              </w:rPr>
              <w:t>4</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3" w:history="1">
            <w:r w:rsidR="00652167" w:rsidRPr="00C520DD">
              <w:rPr>
                <w:rStyle w:val="Hipervnculo"/>
                <w:noProof/>
                <w:lang w:val="es-ES" w:eastAsia="es-CO"/>
              </w:rPr>
              <w:t>5.</w:t>
            </w:r>
            <w:r w:rsidR="00652167">
              <w:rPr>
                <w:rFonts w:eastAsiaTheme="minorEastAsia"/>
                <w:noProof/>
                <w:lang w:eastAsia="es-CO"/>
              </w:rPr>
              <w:tab/>
            </w:r>
            <w:r w:rsidR="00652167" w:rsidRPr="00C520DD">
              <w:rPr>
                <w:rStyle w:val="Hipervnculo"/>
                <w:noProof/>
                <w:lang w:val="es-ES" w:eastAsia="es-CO"/>
              </w:rPr>
              <w:t>El proceso</w:t>
            </w:r>
            <w:r w:rsidR="00652167">
              <w:rPr>
                <w:noProof/>
                <w:webHidden/>
              </w:rPr>
              <w:tab/>
            </w:r>
            <w:r w:rsidR="00652167">
              <w:rPr>
                <w:noProof/>
                <w:webHidden/>
              </w:rPr>
              <w:fldChar w:fldCharType="begin"/>
            </w:r>
            <w:r w:rsidR="00652167">
              <w:rPr>
                <w:noProof/>
                <w:webHidden/>
              </w:rPr>
              <w:instrText xml:space="preserve"> PAGEREF _Toc444262293 \h </w:instrText>
            </w:r>
            <w:r w:rsidR="00652167">
              <w:rPr>
                <w:noProof/>
                <w:webHidden/>
              </w:rPr>
            </w:r>
            <w:r w:rsidR="00652167">
              <w:rPr>
                <w:noProof/>
                <w:webHidden/>
              </w:rPr>
              <w:fldChar w:fldCharType="separate"/>
            </w:r>
            <w:r w:rsidR="00CE2AC4">
              <w:rPr>
                <w:noProof/>
                <w:webHidden/>
              </w:rPr>
              <w:t>4</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4" w:history="1">
            <w:r w:rsidR="00652167" w:rsidRPr="00C520DD">
              <w:rPr>
                <w:rStyle w:val="Hipervnculo"/>
                <w:noProof/>
                <w:lang w:val="es-ES" w:eastAsia="es-CO"/>
              </w:rPr>
              <w:t>6.</w:t>
            </w:r>
            <w:r w:rsidR="00652167">
              <w:rPr>
                <w:rFonts w:eastAsiaTheme="minorEastAsia"/>
                <w:noProof/>
                <w:lang w:eastAsia="es-CO"/>
              </w:rPr>
              <w:tab/>
            </w:r>
            <w:r w:rsidR="00652167" w:rsidRPr="00C520DD">
              <w:rPr>
                <w:rStyle w:val="Hipervnculo"/>
                <w:noProof/>
                <w:lang w:val="es-ES" w:eastAsia="es-CO"/>
              </w:rPr>
              <w:t>Funcionalidad de generación y envío de contraseñas</w:t>
            </w:r>
            <w:r w:rsidR="00652167">
              <w:rPr>
                <w:noProof/>
                <w:webHidden/>
              </w:rPr>
              <w:tab/>
            </w:r>
            <w:r w:rsidR="00652167">
              <w:rPr>
                <w:noProof/>
                <w:webHidden/>
              </w:rPr>
              <w:fldChar w:fldCharType="begin"/>
            </w:r>
            <w:r w:rsidR="00652167">
              <w:rPr>
                <w:noProof/>
                <w:webHidden/>
              </w:rPr>
              <w:instrText xml:space="preserve"> PAGEREF _Toc444262294 \h </w:instrText>
            </w:r>
            <w:r w:rsidR="00652167">
              <w:rPr>
                <w:noProof/>
                <w:webHidden/>
              </w:rPr>
            </w:r>
            <w:r w:rsidR="00652167">
              <w:rPr>
                <w:noProof/>
                <w:webHidden/>
              </w:rPr>
              <w:fldChar w:fldCharType="separate"/>
            </w:r>
            <w:r w:rsidR="00CE2AC4">
              <w:rPr>
                <w:noProof/>
                <w:webHidden/>
              </w:rPr>
              <w:t>4</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5" w:history="1">
            <w:r w:rsidR="00652167" w:rsidRPr="00C520DD">
              <w:rPr>
                <w:rStyle w:val="Hipervnculo"/>
                <w:noProof/>
                <w:lang w:val="es-ES" w:eastAsia="es-CO"/>
              </w:rPr>
              <w:t>7.</w:t>
            </w:r>
            <w:r w:rsidR="00652167">
              <w:rPr>
                <w:rFonts w:eastAsiaTheme="minorEastAsia"/>
                <w:noProof/>
                <w:lang w:eastAsia="es-CO"/>
              </w:rPr>
              <w:tab/>
            </w:r>
            <w:r w:rsidR="00652167" w:rsidRPr="00C520DD">
              <w:rPr>
                <w:rStyle w:val="Hipervnculo"/>
                <w:noProof/>
                <w:lang w:val="es-ES" w:eastAsia="es-CO"/>
              </w:rPr>
              <w:t>Funcionalidad de Envío</w:t>
            </w:r>
            <w:r w:rsidR="00652167">
              <w:rPr>
                <w:noProof/>
                <w:webHidden/>
              </w:rPr>
              <w:tab/>
            </w:r>
            <w:r w:rsidR="00652167">
              <w:rPr>
                <w:noProof/>
                <w:webHidden/>
              </w:rPr>
              <w:fldChar w:fldCharType="begin"/>
            </w:r>
            <w:r w:rsidR="00652167">
              <w:rPr>
                <w:noProof/>
                <w:webHidden/>
              </w:rPr>
              <w:instrText xml:space="preserve"> PAGEREF _Toc444262295 \h </w:instrText>
            </w:r>
            <w:r w:rsidR="00652167">
              <w:rPr>
                <w:noProof/>
                <w:webHidden/>
              </w:rPr>
            </w:r>
            <w:r w:rsidR="00652167">
              <w:rPr>
                <w:noProof/>
                <w:webHidden/>
              </w:rPr>
              <w:fldChar w:fldCharType="separate"/>
            </w:r>
            <w:r w:rsidR="00CE2AC4">
              <w:rPr>
                <w:noProof/>
                <w:webHidden/>
              </w:rPr>
              <w:t>5</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6" w:history="1">
            <w:r w:rsidR="00652167" w:rsidRPr="00C520DD">
              <w:rPr>
                <w:rStyle w:val="Hipervnculo"/>
                <w:noProof/>
                <w:lang w:val="es-ES" w:eastAsia="es-CO"/>
              </w:rPr>
              <w:t>8.</w:t>
            </w:r>
            <w:r w:rsidR="00652167">
              <w:rPr>
                <w:rFonts w:eastAsiaTheme="minorEastAsia"/>
                <w:noProof/>
                <w:lang w:eastAsia="es-CO"/>
              </w:rPr>
              <w:tab/>
            </w:r>
            <w:r w:rsidR="00652167" w:rsidRPr="00C520DD">
              <w:rPr>
                <w:rStyle w:val="Hipervnculo"/>
                <w:noProof/>
                <w:lang w:val="es-ES" w:eastAsia="es-CO"/>
              </w:rPr>
              <w:t>Modelo de correo enviado</w:t>
            </w:r>
            <w:r w:rsidR="00652167">
              <w:rPr>
                <w:noProof/>
                <w:webHidden/>
              </w:rPr>
              <w:tab/>
            </w:r>
            <w:r w:rsidR="00652167">
              <w:rPr>
                <w:noProof/>
                <w:webHidden/>
              </w:rPr>
              <w:fldChar w:fldCharType="begin"/>
            </w:r>
            <w:r w:rsidR="00652167">
              <w:rPr>
                <w:noProof/>
                <w:webHidden/>
              </w:rPr>
              <w:instrText xml:space="preserve"> PAGEREF _Toc444262296 \h </w:instrText>
            </w:r>
            <w:r w:rsidR="00652167">
              <w:rPr>
                <w:noProof/>
                <w:webHidden/>
              </w:rPr>
            </w:r>
            <w:r w:rsidR="00652167">
              <w:rPr>
                <w:noProof/>
                <w:webHidden/>
              </w:rPr>
              <w:fldChar w:fldCharType="separate"/>
            </w:r>
            <w:r w:rsidR="00CE2AC4">
              <w:rPr>
                <w:noProof/>
                <w:webHidden/>
              </w:rPr>
              <w:t>6</w:t>
            </w:r>
            <w:r w:rsidR="00652167">
              <w:rPr>
                <w:noProof/>
                <w:webHidden/>
              </w:rPr>
              <w:fldChar w:fldCharType="end"/>
            </w:r>
          </w:hyperlink>
        </w:p>
        <w:p w:rsidR="00652167" w:rsidRDefault="006D6B5D">
          <w:pPr>
            <w:pStyle w:val="TDC1"/>
            <w:tabs>
              <w:tab w:val="left" w:pos="440"/>
              <w:tab w:val="right" w:leader="dot" w:pos="8828"/>
            </w:tabs>
            <w:rPr>
              <w:rFonts w:eastAsiaTheme="minorEastAsia"/>
              <w:noProof/>
              <w:lang w:eastAsia="es-CO"/>
            </w:rPr>
          </w:pPr>
          <w:hyperlink w:anchor="_Toc444262297" w:history="1">
            <w:r w:rsidR="00652167" w:rsidRPr="00C520DD">
              <w:rPr>
                <w:rStyle w:val="Hipervnculo"/>
                <w:noProof/>
                <w:lang w:val="es-ES" w:eastAsia="es-CO"/>
              </w:rPr>
              <w:t>9.</w:t>
            </w:r>
            <w:r w:rsidR="00652167">
              <w:rPr>
                <w:rFonts w:eastAsiaTheme="minorEastAsia"/>
                <w:noProof/>
                <w:lang w:eastAsia="es-CO"/>
              </w:rPr>
              <w:tab/>
            </w:r>
            <w:r w:rsidR="00652167" w:rsidRPr="00C520DD">
              <w:rPr>
                <w:rStyle w:val="Hipervnculo"/>
                <w:noProof/>
                <w:lang w:val="es-ES" w:eastAsia="es-CO"/>
              </w:rPr>
              <w:t>Contenido del PDF enviado</w:t>
            </w:r>
            <w:r w:rsidR="00652167">
              <w:rPr>
                <w:noProof/>
                <w:webHidden/>
              </w:rPr>
              <w:tab/>
            </w:r>
            <w:r w:rsidR="00652167">
              <w:rPr>
                <w:noProof/>
                <w:webHidden/>
              </w:rPr>
              <w:fldChar w:fldCharType="begin"/>
            </w:r>
            <w:r w:rsidR="00652167">
              <w:rPr>
                <w:noProof/>
                <w:webHidden/>
              </w:rPr>
              <w:instrText xml:space="preserve"> PAGEREF _Toc444262297 \h </w:instrText>
            </w:r>
            <w:r w:rsidR="00652167">
              <w:rPr>
                <w:noProof/>
                <w:webHidden/>
              </w:rPr>
            </w:r>
            <w:r w:rsidR="00652167">
              <w:rPr>
                <w:noProof/>
                <w:webHidden/>
              </w:rPr>
              <w:fldChar w:fldCharType="separate"/>
            </w:r>
            <w:r w:rsidR="00CE2AC4">
              <w:rPr>
                <w:noProof/>
                <w:webHidden/>
              </w:rPr>
              <w:t>6</w:t>
            </w:r>
            <w:r w:rsidR="00652167">
              <w:rPr>
                <w:noProof/>
                <w:webHidden/>
              </w:rPr>
              <w:fldChar w:fldCharType="end"/>
            </w:r>
          </w:hyperlink>
        </w:p>
        <w:p w:rsidR="00652167" w:rsidRDefault="006D6B5D">
          <w:pPr>
            <w:pStyle w:val="TDC1"/>
            <w:tabs>
              <w:tab w:val="left" w:pos="660"/>
              <w:tab w:val="right" w:leader="dot" w:pos="8828"/>
            </w:tabs>
            <w:rPr>
              <w:rFonts w:eastAsiaTheme="minorEastAsia"/>
              <w:noProof/>
              <w:lang w:eastAsia="es-CO"/>
            </w:rPr>
          </w:pPr>
          <w:hyperlink w:anchor="_Toc444262298" w:history="1">
            <w:r w:rsidR="00652167" w:rsidRPr="00C520DD">
              <w:rPr>
                <w:rStyle w:val="Hipervnculo"/>
                <w:noProof/>
                <w:lang w:val="es-ES" w:eastAsia="es-CO"/>
              </w:rPr>
              <w:t>10.</w:t>
            </w:r>
            <w:r w:rsidR="00652167">
              <w:rPr>
                <w:rFonts w:eastAsiaTheme="minorEastAsia"/>
                <w:noProof/>
                <w:lang w:eastAsia="es-CO"/>
              </w:rPr>
              <w:tab/>
            </w:r>
            <w:r w:rsidR="00652167" w:rsidRPr="00C520DD">
              <w:rPr>
                <w:rStyle w:val="Hipervnculo"/>
                <w:noProof/>
                <w:lang w:val="es-ES" w:eastAsia="es-CO"/>
              </w:rPr>
              <w:t>Activación</w:t>
            </w:r>
            <w:r w:rsidR="00652167">
              <w:rPr>
                <w:noProof/>
                <w:webHidden/>
              </w:rPr>
              <w:tab/>
            </w:r>
            <w:r w:rsidR="00652167">
              <w:rPr>
                <w:noProof/>
                <w:webHidden/>
              </w:rPr>
              <w:fldChar w:fldCharType="begin"/>
            </w:r>
            <w:r w:rsidR="00652167">
              <w:rPr>
                <w:noProof/>
                <w:webHidden/>
              </w:rPr>
              <w:instrText xml:space="preserve"> PAGEREF _Toc444262298 \h </w:instrText>
            </w:r>
            <w:r w:rsidR="00652167">
              <w:rPr>
                <w:noProof/>
                <w:webHidden/>
              </w:rPr>
            </w:r>
            <w:r w:rsidR="00652167">
              <w:rPr>
                <w:noProof/>
                <w:webHidden/>
              </w:rPr>
              <w:fldChar w:fldCharType="separate"/>
            </w:r>
            <w:r w:rsidR="00CE2AC4">
              <w:rPr>
                <w:noProof/>
                <w:webHidden/>
              </w:rPr>
              <w:t>8</w:t>
            </w:r>
            <w:r w:rsidR="00652167">
              <w:rPr>
                <w:noProof/>
                <w:webHidden/>
              </w:rPr>
              <w:fldChar w:fldCharType="end"/>
            </w:r>
          </w:hyperlink>
        </w:p>
        <w:p w:rsidR="00652167" w:rsidRDefault="006D6B5D">
          <w:pPr>
            <w:pStyle w:val="TDC1"/>
            <w:tabs>
              <w:tab w:val="left" w:pos="660"/>
              <w:tab w:val="right" w:leader="dot" w:pos="8828"/>
            </w:tabs>
            <w:rPr>
              <w:rFonts w:eastAsiaTheme="minorEastAsia"/>
              <w:noProof/>
              <w:lang w:eastAsia="es-CO"/>
            </w:rPr>
          </w:pPr>
          <w:hyperlink w:anchor="_Toc444262299" w:history="1">
            <w:r w:rsidR="00652167" w:rsidRPr="00C520DD">
              <w:rPr>
                <w:rStyle w:val="Hipervnculo"/>
                <w:noProof/>
                <w:lang w:val="es-ES" w:eastAsia="es-CO"/>
              </w:rPr>
              <w:t>11.</w:t>
            </w:r>
            <w:r w:rsidR="00652167">
              <w:rPr>
                <w:rFonts w:eastAsiaTheme="minorEastAsia"/>
                <w:noProof/>
                <w:lang w:eastAsia="es-CO"/>
              </w:rPr>
              <w:tab/>
            </w:r>
            <w:r w:rsidR="00652167" w:rsidRPr="00C520DD">
              <w:rPr>
                <w:rStyle w:val="Hipervnculo"/>
                <w:noProof/>
                <w:lang w:val="es-ES" w:eastAsia="es-CO"/>
              </w:rPr>
              <w:t>Pruebas</w:t>
            </w:r>
            <w:r w:rsidR="00652167">
              <w:rPr>
                <w:noProof/>
                <w:webHidden/>
              </w:rPr>
              <w:tab/>
            </w:r>
            <w:r w:rsidR="00652167">
              <w:rPr>
                <w:noProof/>
                <w:webHidden/>
              </w:rPr>
              <w:fldChar w:fldCharType="begin"/>
            </w:r>
            <w:r w:rsidR="00652167">
              <w:rPr>
                <w:noProof/>
                <w:webHidden/>
              </w:rPr>
              <w:instrText xml:space="preserve"> PAGEREF _Toc444262299 \h </w:instrText>
            </w:r>
            <w:r w:rsidR="00652167">
              <w:rPr>
                <w:noProof/>
                <w:webHidden/>
              </w:rPr>
            </w:r>
            <w:r w:rsidR="00652167">
              <w:rPr>
                <w:noProof/>
                <w:webHidden/>
              </w:rPr>
              <w:fldChar w:fldCharType="separate"/>
            </w:r>
            <w:r w:rsidR="00CE2AC4">
              <w:rPr>
                <w:noProof/>
                <w:webHidden/>
              </w:rPr>
              <w:t>10</w:t>
            </w:r>
            <w:r w:rsidR="00652167">
              <w:rPr>
                <w:noProof/>
                <w:webHidden/>
              </w:rPr>
              <w:fldChar w:fldCharType="end"/>
            </w:r>
          </w:hyperlink>
        </w:p>
        <w:p w:rsidR="00652167" w:rsidRDefault="00652167">
          <w:r>
            <w:rPr>
              <w:b/>
              <w:bCs/>
              <w:lang w:val="es-ES"/>
            </w:rPr>
            <w:fldChar w:fldCharType="end"/>
          </w:r>
        </w:p>
      </w:sdtContent>
    </w:sdt>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652167" w:rsidRDefault="00652167" w:rsidP="00652167">
      <w:pPr>
        <w:jc w:val="both"/>
      </w:pPr>
    </w:p>
    <w:p w:rsidR="00E35F61" w:rsidRDefault="00E35F61" w:rsidP="00E35F61">
      <w:pPr>
        <w:pStyle w:val="Ttulo1"/>
        <w:numPr>
          <w:ilvl w:val="0"/>
          <w:numId w:val="1"/>
        </w:numPr>
        <w:ind w:left="284"/>
        <w:jc w:val="both"/>
      </w:pPr>
      <w:bookmarkStart w:id="1" w:name="_Toc444262289"/>
      <w:r>
        <w:lastRenderedPageBreak/>
        <w:t>OBJETIVOS</w:t>
      </w:r>
      <w:bookmarkEnd w:id="1"/>
    </w:p>
    <w:p w:rsidR="00E35F61" w:rsidRPr="00E35F61" w:rsidRDefault="00E35F61" w:rsidP="00E35F61">
      <w:pPr>
        <w:spacing w:after="0"/>
        <w:jc w:val="both"/>
      </w:pPr>
    </w:p>
    <w:p w:rsidR="00E35F61" w:rsidRDefault="00E35F61" w:rsidP="00E35F61">
      <w:pPr>
        <w:spacing w:after="0"/>
        <w:jc w:val="both"/>
        <w:rPr>
          <w:sz w:val="20"/>
          <w:lang w:val="es-ES"/>
        </w:rPr>
      </w:pPr>
      <w:r>
        <w:rPr>
          <w:sz w:val="20"/>
          <w:lang w:val="es-ES"/>
        </w:rPr>
        <w:t>Explicar el mecani</w:t>
      </w:r>
      <w:r w:rsidR="003D2CDC">
        <w:rPr>
          <w:sz w:val="20"/>
          <w:lang w:val="es-ES"/>
        </w:rPr>
        <w:t>smo habilitado en el SII para</w:t>
      </w:r>
      <w:r>
        <w:rPr>
          <w:sz w:val="20"/>
          <w:lang w:val="es-ES"/>
        </w:rPr>
        <w:t xml:space="preserve"> la generación de contraseñas pre-asignadas, el envío de emails a los comerciantes y la activación de usuarios, con base en la información que está reportada en el Registro Mercantil. Con el objeto </w:t>
      </w:r>
      <w:r w:rsidR="003D2CDC">
        <w:rPr>
          <w:sz w:val="20"/>
          <w:lang w:val="es-ES"/>
        </w:rPr>
        <w:t xml:space="preserve">de </w:t>
      </w:r>
      <w:r>
        <w:rPr>
          <w:sz w:val="20"/>
          <w:lang w:val="es-ES"/>
        </w:rPr>
        <w:t>facilitar la verificación de identidad e impulsar los procesos virtuales con firmado electrónico.</w:t>
      </w:r>
    </w:p>
    <w:p w:rsidR="00E35F61" w:rsidRDefault="00E35F61" w:rsidP="00E35F61">
      <w:pPr>
        <w:spacing w:after="0"/>
        <w:jc w:val="both"/>
        <w:rPr>
          <w:sz w:val="20"/>
          <w:lang w:val="es-ES"/>
        </w:rPr>
      </w:pPr>
    </w:p>
    <w:p w:rsidR="00E35F61" w:rsidRDefault="00E35F61" w:rsidP="00E35F61">
      <w:pPr>
        <w:pStyle w:val="Ttulo1"/>
        <w:numPr>
          <w:ilvl w:val="0"/>
          <w:numId w:val="1"/>
        </w:numPr>
        <w:spacing w:before="0"/>
        <w:ind w:left="284"/>
        <w:jc w:val="both"/>
      </w:pPr>
      <w:bookmarkStart w:id="2" w:name="_Toc444262290"/>
      <w:r>
        <w:t>¿A quien se le pre-asignará contraseña?</w:t>
      </w:r>
      <w:bookmarkEnd w:id="2"/>
    </w:p>
    <w:p w:rsidR="00E35F61" w:rsidRDefault="00E35F61" w:rsidP="00E35F61">
      <w:pPr>
        <w:jc w:val="both"/>
      </w:pPr>
    </w:p>
    <w:p w:rsidR="00E35F61" w:rsidRDefault="00E35F61" w:rsidP="00E35F61">
      <w:pPr>
        <w:spacing w:after="0"/>
        <w:jc w:val="both"/>
        <w:rPr>
          <w:rFonts w:cs="Menlo"/>
          <w:color w:val="000000"/>
          <w:sz w:val="20"/>
          <w:szCs w:val="20"/>
          <w:lang w:val="es-ES" w:eastAsia="es-CO"/>
        </w:rPr>
      </w:pPr>
      <w:r>
        <w:rPr>
          <w:rFonts w:cs="Menlo"/>
          <w:color w:val="000000"/>
          <w:sz w:val="20"/>
          <w:szCs w:val="20"/>
          <w:lang w:val="es-ES" w:eastAsia="es-CO"/>
        </w:rPr>
        <w:t>La contraseña será pre-asignada a los comerciantes que:</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Pr>
          <w:rFonts w:cs="Menlo"/>
          <w:color w:val="000000"/>
          <w:sz w:val="20"/>
          <w:szCs w:val="20"/>
          <w:lang w:val="es-ES" w:eastAsia="es-CO"/>
        </w:rPr>
        <w:t>a.- Sean personas naturales cuyo último año renovado sea 2015 (año inmediatamente anterior)</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Pr>
          <w:rFonts w:cs="Menlo"/>
          <w:color w:val="000000"/>
          <w:sz w:val="20"/>
          <w:szCs w:val="20"/>
          <w:lang w:val="es-ES" w:eastAsia="es-CO"/>
        </w:rPr>
        <w:t>b.- Que tengan registrado email y número de celular ya sea en los datos de notificación (estos priman) o en los datos comerciales.</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Pr>
          <w:rFonts w:cs="Menlo"/>
          <w:color w:val="000000"/>
          <w:sz w:val="20"/>
          <w:szCs w:val="20"/>
          <w:lang w:val="es-ES" w:eastAsia="es-CO"/>
        </w:rPr>
        <w:t>c.- Que previamente no hubieren sido verificados.</w:t>
      </w:r>
    </w:p>
    <w:p w:rsidR="00E35F61" w:rsidRDefault="00E35F61" w:rsidP="00E35F61">
      <w:pPr>
        <w:spacing w:after="0"/>
        <w:jc w:val="both"/>
        <w:rPr>
          <w:rFonts w:cs="Menlo"/>
          <w:color w:val="000000"/>
          <w:sz w:val="20"/>
          <w:szCs w:val="20"/>
          <w:lang w:val="es-ES" w:eastAsia="es-CO"/>
        </w:rPr>
      </w:pPr>
    </w:p>
    <w:p w:rsidR="00E35F61" w:rsidRDefault="00E35F61" w:rsidP="00E35F61">
      <w:pPr>
        <w:pStyle w:val="Ttulo1"/>
        <w:numPr>
          <w:ilvl w:val="0"/>
          <w:numId w:val="1"/>
        </w:numPr>
        <w:spacing w:before="0"/>
        <w:ind w:left="284"/>
        <w:rPr>
          <w:lang w:val="es-ES" w:eastAsia="es-CO"/>
        </w:rPr>
      </w:pPr>
      <w:bookmarkStart w:id="3" w:name="_Toc444262291"/>
      <w:r>
        <w:rPr>
          <w:lang w:val="es-ES" w:eastAsia="es-CO"/>
        </w:rPr>
        <w:t>Pre-requisitos</w:t>
      </w:r>
      <w:bookmarkEnd w:id="3"/>
    </w:p>
    <w:p w:rsidR="00E35F61" w:rsidRDefault="00E35F61" w:rsidP="005709D7">
      <w:pPr>
        <w:spacing w:after="0"/>
        <w:rPr>
          <w:lang w:val="es-ES" w:eastAsia="es-CO"/>
        </w:rPr>
      </w:pPr>
    </w:p>
    <w:p w:rsidR="00E35F61" w:rsidRPr="00E63991" w:rsidRDefault="00E35F61" w:rsidP="005709D7">
      <w:pPr>
        <w:spacing w:after="0"/>
        <w:jc w:val="both"/>
        <w:rPr>
          <w:rFonts w:cs="Menlo"/>
          <w:b/>
          <w:color w:val="000000"/>
          <w:sz w:val="20"/>
          <w:szCs w:val="20"/>
          <w:u w:val="single"/>
          <w:lang w:val="es-ES" w:eastAsia="es-CO"/>
        </w:rPr>
      </w:pPr>
      <w:r w:rsidRPr="00E63991">
        <w:rPr>
          <w:rFonts w:cs="Menlo"/>
          <w:b/>
          <w:color w:val="000000"/>
          <w:sz w:val="20"/>
          <w:szCs w:val="20"/>
          <w:u w:val="single"/>
          <w:lang w:val="es-ES" w:eastAsia="es-CO"/>
        </w:rPr>
        <w:t xml:space="preserve">Parámetros en el </w:t>
      </w:r>
      <w:proofErr w:type="spellStart"/>
      <w:r w:rsidRPr="00E63991">
        <w:rPr>
          <w:rFonts w:cs="Menlo"/>
          <w:b/>
          <w:color w:val="000000"/>
          <w:sz w:val="20"/>
          <w:szCs w:val="20"/>
          <w:u w:val="single"/>
          <w:lang w:val="es-ES" w:eastAsia="es-CO"/>
        </w:rPr>
        <w:t>CommonXX</w:t>
      </w:r>
      <w:proofErr w:type="spellEnd"/>
    </w:p>
    <w:p w:rsidR="00E35F61" w:rsidRDefault="00E35F61" w:rsidP="005709D7">
      <w:pPr>
        <w:spacing w:after="0"/>
        <w:jc w:val="both"/>
        <w:rPr>
          <w:rFonts w:cs="Menlo"/>
          <w:color w:val="000000"/>
          <w:sz w:val="20"/>
          <w:szCs w:val="20"/>
          <w:lang w:val="es-ES" w:eastAsia="es-CO"/>
        </w:rPr>
      </w:pPr>
    </w:p>
    <w:p w:rsidR="00E35F61" w:rsidRDefault="005709D7" w:rsidP="005709D7">
      <w:pPr>
        <w:spacing w:after="0"/>
        <w:jc w:val="both"/>
        <w:rPr>
          <w:rFonts w:cs="Menlo"/>
          <w:color w:val="000000"/>
          <w:sz w:val="20"/>
          <w:szCs w:val="20"/>
          <w:lang w:val="es-ES" w:eastAsia="es-CO"/>
        </w:rPr>
      </w:pPr>
      <w:r>
        <w:rPr>
          <w:rFonts w:cs="Menlo"/>
          <w:color w:val="000000"/>
          <w:sz w:val="20"/>
          <w:szCs w:val="20"/>
          <w:lang w:val="es-ES" w:eastAsia="es-CO"/>
        </w:rPr>
        <w:t xml:space="preserve">- </w:t>
      </w:r>
      <w:r w:rsidR="00E35F61">
        <w:rPr>
          <w:rFonts w:cs="Menlo"/>
          <w:color w:val="000000"/>
          <w:sz w:val="20"/>
          <w:szCs w:val="20"/>
          <w:lang w:val="es-ES" w:eastAsia="es-CO"/>
        </w:rPr>
        <w:t xml:space="preserve">Para el envío masivo de correos es necesario que las Cámaras de Comercio parametricen en el </w:t>
      </w:r>
      <w:proofErr w:type="spellStart"/>
      <w:r w:rsidR="00E35F61">
        <w:rPr>
          <w:rFonts w:cs="Menlo"/>
          <w:color w:val="000000"/>
          <w:sz w:val="20"/>
          <w:szCs w:val="20"/>
          <w:lang w:val="es-ES" w:eastAsia="es-CO"/>
        </w:rPr>
        <w:t>commonXX</w:t>
      </w:r>
      <w:proofErr w:type="spellEnd"/>
      <w:r w:rsidR="00E35F61">
        <w:rPr>
          <w:rFonts w:cs="Menlo"/>
          <w:color w:val="000000"/>
          <w:sz w:val="20"/>
          <w:szCs w:val="20"/>
          <w:lang w:val="es-ES" w:eastAsia="es-CO"/>
        </w:rPr>
        <w:t xml:space="preserve"> los datos de su servidor de correos. Es decir, asignar en el </w:t>
      </w:r>
      <w:proofErr w:type="spellStart"/>
      <w:r w:rsidR="00E35F61">
        <w:rPr>
          <w:rFonts w:cs="Menlo"/>
          <w:color w:val="000000"/>
          <w:sz w:val="20"/>
          <w:szCs w:val="20"/>
          <w:lang w:val="es-ES" w:eastAsia="es-CO"/>
        </w:rPr>
        <w:t>commonXX</w:t>
      </w:r>
      <w:proofErr w:type="spellEnd"/>
      <w:r w:rsidR="00E35F61">
        <w:rPr>
          <w:rFonts w:cs="Menlo"/>
          <w:color w:val="000000"/>
          <w:sz w:val="20"/>
          <w:szCs w:val="20"/>
          <w:lang w:val="es-ES" w:eastAsia="es-CO"/>
        </w:rPr>
        <w:t xml:space="preserve"> las siguientes variables:</w:t>
      </w:r>
    </w:p>
    <w:p w:rsidR="00E35F61" w:rsidRDefault="00E35F61" w:rsidP="005709D7">
      <w:pPr>
        <w:spacing w:after="0"/>
        <w:jc w:val="both"/>
        <w:rPr>
          <w:rFonts w:cs="Menlo"/>
          <w:color w:val="000000"/>
          <w:sz w:val="20"/>
          <w:szCs w:val="20"/>
          <w:lang w:val="es-ES" w:eastAsia="es-CO"/>
        </w:rPr>
      </w:pP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MASIVOS_SMTP_SERVER</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MASIVOS_SMTP_PORT</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MASIVOS_SMTP_AUTHENTICATION</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MASIVOS_SMTP_ENCRIPTION</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MASIVOS_SMTP_CUENTA_ADMIN</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MASIVOS_SMTP_PASSWORD_ADMIN</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MASIVOS_SMTP_CORREO_ADMIN</w:t>
      </w:r>
    </w:p>
    <w:p w:rsidR="00E35F61" w:rsidRDefault="00E35F61" w:rsidP="005709D7">
      <w:pPr>
        <w:spacing w:after="0"/>
        <w:jc w:val="both"/>
        <w:rPr>
          <w:rFonts w:cs="Menlo"/>
          <w:color w:val="000000"/>
          <w:sz w:val="20"/>
          <w:szCs w:val="20"/>
          <w:lang w:val="es-ES" w:eastAsia="es-CO"/>
        </w:rPr>
      </w:pPr>
      <w:r>
        <w:rPr>
          <w:rFonts w:cs="Menlo"/>
          <w:color w:val="000000"/>
          <w:sz w:val="20"/>
          <w:szCs w:val="20"/>
          <w:lang w:val="es-ES" w:eastAsia="es-CO"/>
        </w:rPr>
        <w:t>MASIVOS_SMTP_NOMBRE_ADMIN</w:t>
      </w:r>
    </w:p>
    <w:p w:rsidR="009C121B" w:rsidRDefault="009C121B" w:rsidP="005709D7">
      <w:pPr>
        <w:spacing w:after="0"/>
        <w:jc w:val="both"/>
        <w:rPr>
          <w:rFonts w:cs="Menlo"/>
          <w:color w:val="000000"/>
          <w:sz w:val="20"/>
          <w:szCs w:val="20"/>
          <w:lang w:val="es-ES" w:eastAsia="es-CO"/>
        </w:rPr>
      </w:pPr>
    </w:p>
    <w:p w:rsidR="009C121B" w:rsidRDefault="005709D7" w:rsidP="005709D7">
      <w:pPr>
        <w:spacing w:after="0"/>
        <w:jc w:val="both"/>
        <w:rPr>
          <w:rFonts w:cs="Menlo"/>
          <w:color w:val="000000"/>
          <w:sz w:val="20"/>
          <w:szCs w:val="20"/>
          <w:lang w:val="es-ES" w:eastAsia="es-CO"/>
        </w:rPr>
      </w:pPr>
      <w:r>
        <w:rPr>
          <w:rFonts w:cs="Menlo"/>
          <w:color w:val="000000"/>
          <w:sz w:val="20"/>
          <w:szCs w:val="20"/>
          <w:lang w:val="es-ES" w:eastAsia="es-CO"/>
        </w:rPr>
        <w:t xml:space="preserve">- </w:t>
      </w:r>
      <w:r w:rsidR="009C121B">
        <w:rPr>
          <w:rFonts w:cs="Menlo"/>
          <w:color w:val="000000"/>
          <w:sz w:val="20"/>
          <w:szCs w:val="20"/>
          <w:lang w:val="es-ES" w:eastAsia="es-CO"/>
        </w:rPr>
        <w:t>E</w:t>
      </w:r>
      <w:r w:rsidR="00DB07B9">
        <w:rPr>
          <w:rFonts w:cs="Menlo"/>
          <w:color w:val="000000"/>
          <w:sz w:val="20"/>
          <w:szCs w:val="20"/>
          <w:lang w:val="es-ES" w:eastAsia="es-CO"/>
        </w:rPr>
        <w:t xml:space="preserve">l factor de autenticación para la activación de usuarios </w:t>
      </w:r>
      <w:r w:rsidR="006479D1">
        <w:rPr>
          <w:rFonts w:cs="Menlo"/>
          <w:color w:val="000000"/>
          <w:sz w:val="20"/>
          <w:szCs w:val="20"/>
          <w:lang w:val="es-ES" w:eastAsia="es-CO"/>
        </w:rPr>
        <w:t>debe</w:t>
      </w:r>
      <w:r w:rsidR="009C121B">
        <w:rPr>
          <w:rFonts w:cs="Menlo"/>
          <w:color w:val="000000"/>
          <w:sz w:val="20"/>
          <w:szCs w:val="20"/>
          <w:lang w:val="es-ES" w:eastAsia="es-CO"/>
        </w:rPr>
        <w:t xml:space="preserve"> s</w:t>
      </w:r>
      <w:r w:rsidR="006479D1">
        <w:rPr>
          <w:rFonts w:cs="Menlo"/>
          <w:color w:val="000000"/>
          <w:sz w:val="20"/>
          <w:szCs w:val="20"/>
          <w:lang w:val="es-ES" w:eastAsia="es-CO"/>
        </w:rPr>
        <w:t xml:space="preserve">er parametrizado en el </w:t>
      </w:r>
      <w:proofErr w:type="spellStart"/>
      <w:r w:rsidR="006479D1">
        <w:rPr>
          <w:rFonts w:cs="Menlo"/>
          <w:color w:val="000000"/>
          <w:sz w:val="20"/>
          <w:szCs w:val="20"/>
          <w:lang w:val="es-ES" w:eastAsia="es-CO"/>
        </w:rPr>
        <w:t>commonXX</w:t>
      </w:r>
      <w:proofErr w:type="spellEnd"/>
      <w:r w:rsidR="006479D1">
        <w:rPr>
          <w:rFonts w:cs="Menlo"/>
          <w:color w:val="000000"/>
          <w:sz w:val="20"/>
          <w:szCs w:val="20"/>
          <w:lang w:val="es-ES" w:eastAsia="es-CO"/>
        </w:rPr>
        <w:t>, el cual depend</w:t>
      </w:r>
      <w:r w:rsidR="00DB07B9">
        <w:rPr>
          <w:rFonts w:cs="Menlo"/>
          <w:color w:val="000000"/>
          <w:sz w:val="20"/>
          <w:szCs w:val="20"/>
          <w:lang w:val="es-ES" w:eastAsia="es-CO"/>
        </w:rPr>
        <w:t>e</w:t>
      </w:r>
      <w:r w:rsidR="006479D1">
        <w:rPr>
          <w:rFonts w:cs="Menlo"/>
          <w:color w:val="000000"/>
          <w:sz w:val="20"/>
          <w:szCs w:val="20"/>
          <w:lang w:val="es-ES" w:eastAsia="es-CO"/>
        </w:rPr>
        <w:t>rá</w:t>
      </w:r>
      <w:r w:rsidR="00DB07B9">
        <w:rPr>
          <w:rFonts w:cs="Menlo"/>
          <w:color w:val="000000"/>
          <w:sz w:val="20"/>
          <w:szCs w:val="20"/>
          <w:lang w:val="es-ES" w:eastAsia="es-CO"/>
        </w:rPr>
        <w:t xml:space="preserve"> del criterio que la Cámara de Comercio</w:t>
      </w:r>
      <w:r w:rsidR="009C121B">
        <w:rPr>
          <w:rFonts w:cs="Menlo"/>
          <w:color w:val="000000"/>
          <w:sz w:val="20"/>
          <w:szCs w:val="20"/>
          <w:lang w:val="es-ES" w:eastAsia="es-CO"/>
        </w:rPr>
        <w:t xml:space="preserve"> </w:t>
      </w:r>
      <w:r w:rsidR="006479D1">
        <w:rPr>
          <w:rFonts w:cs="Menlo"/>
          <w:color w:val="000000"/>
          <w:sz w:val="20"/>
          <w:szCs w:val="20"/>
          <w:lang w:val="es-ES" w:eastAsia="es-CO"/>
        </w:rPr>
        <w:t>prefiera</w:t>
      </w:r>
      <w:r w:rsidR="009C121B">
        <w:rPr>
          <w:rFonts w:cs="Menlo"/>
          <w:color w:val="000000"/>
          <w:sz w:val="20"/>
          <w:szCs w:val="20"/>
          <w:lang w:val="es-ES" w:eastAsia="es-CO"/>
        </w:rPr>
        <w:t xml:space="preserve">, este podrá ser CLAVE + PIN </w:t>
      </w:r>
      <w:r w:rsidR="005E6739">
        <w:rPr>
          <w:rFonts w:cs="Menlo"/>
          <w:color w:val="000000"/>
          <w:sz w:val="20"/>
          <w:szCs w:val="20"/>
          <w:lang w:val="es-ES" w:eastAsia="es-CO"/>
        </w:rPr>
        <w:t>(</w:t>
      </w:r>
      <w:r w:rsidR="009C121B">
        <w:rPr>
          <w:rFonts w:cs="Menlo"/>
          <w:color w:val="000000"/>
          <w:sz w:val="20"/>
          <w:szCs w:val="20"/>
          <w:lang w:val="es-ES" w:eastAsia="es-CO"/>
        </w:rPr>
        <w:t>SMS</w:t>
      </w:r>
      <w:r w:rsidR="005E6739">
        <w:rPr>
          <w:rFonts w:cs="Menlo"/>
          <w:color w:val="000000"/>
          <w:sz w:val="20"/>
          <w:szCs w:val="20"/>
          <w:lang w:val="es-ES" w:eastAsia="es-CO"/>
        </w:rPr>
        <w:t>)</w:t>
      </w:r>
      <w:r w:rsidR="009C121B">
        <w:rPr>
          <w:rFonts w:cs="Menlo"/>
          <w:color w:val="000000"/>
          <w:sz w:val="20"/>
          <w:szCs w:val="20"/>
          <w:lang w:val="es-ES" w:eastAsia="es-CO"/>
        </w:rPr>
        <w:t xml:space="preserve"> o SOLO CLAVE</w:t>
      </w:r>
      <w:r w:rsidR="0086551E">
        <w:rPr>
          <w:rFonts w:cs="Menlo"/>
          <w:color w:val="000000"/>
          <w:sz w:val="20"/>
          <w:szCs w:val="20"/>
          <w:lang w:val="es-ES" w:eastAsia="es-CO"/>
        </w:rPr>
        <w:t>. L</w:t>
      </w:r>
      <w:r w:rsidR="005E6739">
        <w:rPr>
          <w:rFonts w:cs="Menlo"/>
          <w:color w:val="000000"/>
          <w:sz w:val="20"/>
          <w:szCs w:val="20"/>
          <w:lang w:val="es-ES" w:eastAsia="es-CO"/>
        </w:rPr>
        <w:t>a variable</w:t>
      </w:r>
      <w:r w:rsidR="0086551E">
        <w:rPr>
          <w:rFonts w:cs="Menlo"/>
          <w:color w:val="000000"/>
          <w:sz w:val="20"/>
          <w:szCs w:val="20"/>
          <w:lang w:val="es-ES" w:eastAsia="es-CO"/>
        </w:rPr>
        <w:t xml:space="preserve"> que </w:t>
      </w:r>
      <w:r w:rsidR="006D6B5D">
        <w:rPr>
          <w:rFonts w:cs="Menlo"/>
          <w:color w:val="000000"/>
          <w:sz w:val="20"/>
          <w:szCs w:val="20"/>
          <w:lang w:val="es-ES" w:eastAsia="es-CO"/>
        </w:rPr>
        <w:t xml:space="preserve">habilita el factor de autenticación </w:t>
      </w:r>
      <w:bookmarkStart w:id="4" w:name="_GoBack"/>
      <w:bookmarkEnd w:id="4"/>
      <w:r w:rsidR="0086551E">
        <w:rPr>
          <w:rFonts w:cs="Menlo"/>
          <w:color w:val="000000"/>
          <w:sz w:val="20"/>
          <w:szCs w:val="20"/>
          <w:lang w:val="es-ES" w:eastAsia="es-CO"/>
        </w:rPr>
        <w:t>es</w:t>
      </w:r>
      <w:r w:rsidR="009C121B">
        <w:rPr>
          <w:rFonts w:cs="Menlo"/>
          <w:color w:val="000000"/>
          <w:sz w:val="20"/>
          <w:szCs w:val="20"/>
          <w:lang w:val="es-ES" w:eastAsia="es-CO"/>
        </w:rPr>
        <w:t>:</w:t>
      </w:r>
    </w:p>
    <w:p w:rsidR="009C121B" w:rsidRDefault="009C121B" w:rsidP="005709D7">
      <w:pPr>
        <w:spacing w:after="0"/>
        <w:jc w:val="both"/>
        <w:rPr>
          <w:rFonts w:cs="Menlo"/>
          <w:color w:val="000000"/>
          <w:sz w:val="20"/>
          <w:szCs w:val="20"/>
          <w:lang w:val="es-ES" w:eastAsia="es-CO"/>
        </w:rPr>
      </w:pPr>
    </w:p>
    <w:p w:rsidR="00DB07B9" w:rsidRDefault="009C121B" w:rsidP="005709D7">
      <w:pPr>
        <w:spacing w:after="0"/>
        <w:jc w:val="both"/>
        <w:rPr>
          <w:rFonts w:cs="Menlo"/>
          <w:color w:val="000000"/>
          <w:sz w:val="20"/>
          <w:szCs w:val="20"/>
          <w:lang w:val="es-ES" w:eastAsia="es-CO"/>
        </w:rPr>
      </w:pPr>
      <w:r>
        <w:rPr>
          <w:rFonts w:cs="Menlo"/>
          <w:color w:val="000000"/>
          <w:sz w:val="20"/>
          <w:szCs w:val="20"/>
          <w:lang w:val="es-ES" w:eastAsia="es-CO"/>
        </w:rPr>
        <w:t>FACTOR_AUTENTICACION_FIRMADO_CONTRASENAS_EMAIL</w:t>
      </w:r>
      <w:r w:rsidR="00DB07B9">
        <w:rPr>
          <w:rFonts w:cs="Menlo"/>
          <w:color w:val="000000"/>
          <w:sz w:val="20"/>
          <w:szCs w:val="20"/>
          <w:lang w:val="es-ES" w:eastAsia="es-CO"/>
        </w:rPr>
        <w:t xml:space="preserve"> </w:t>
      </w:r>
    </w:p>
    <w:p w:rsidR="006479D1" w:rsidRDefault="006479D1" w:rsidP="005709D7">
      <w:pPr>
        <w:spacing w:after="0"/>
        <w:jc w:val="both"/>
        <w:rPr>
          <w:rFonts w:cs="Menlo"/>
          <w:color w:val="000000"/>
          <w:sz w:val="20"/>
          <w:szCs w:val="20"/>
          <w:lang w:val="es-ES" w:eastAsia="es-CO"/>
        </w:rPr>
      </w:pPr>
    </w:p>
    <w:p w:rsidR="006479D1" w:rsidRDefault="005709D7" w:rsidP="005709D7">
      <w:pPr>
        <w:spacing w:after="0"/>
        <w:jc w:val="both"/>
        <w:rPr>
          <w:rFonts w:cs="Menlo"/>
          <w:color w:val="000000"/>
          <w:sz w:val="20"/>
          <w:szCs w:val="20"/>
          <w:lang w:val="es-ES" w:eastAsia="es-CO"/>
        </w:rPr>
      </w:pPr>
      <w:r>
        <w:rPr>
          <w:rFonts w:cs="Menlo"/>
          <w:b/>
          <w:color w:val="000000"/>
          <w:sz w:val="20"/>
          <w:szCs w:val="20"/>
          <w:lang w:val="es-ES" w:eastAsia="es-CO"/>
        </w:rPr>
        <w:t>¡¡¡</w:t>
      </w:r>
      <w:r w:rsidRPr="005709D7">
        <w:rPr>
          <w:rFonts w:cs="Menlo"/>
          <w:b/>
          <w:color w:val="000000"/>
          <w:sz w:val="20"/>
          <w:szCs w:val="20"/>
          <w:lang w:val="es-ES" w:eastAsia="es-CO"/>
        </w:rPr>
        <w:t>IMPORTANTE!!!</w:t>
      </w:r>
      <w:r>
        <w:rPr>
          <w:rFonts w:cs="Menlo"/>
          <w:color w:val="000000"/>
          <w:sz w:val="20"/>
          <w:szCs w:val="20"/>
          <w:lang w:val="es-ES" w:eastAsia="es-CO"/>
        </w:rPr>
        <w:t xml:space="preserve"> </w:t>
      </w:r>
      <w:r w:rsidR="006479D1">
        <w:rPr>
          <w:rFonts w:cs="Menlo"/>
          <w:color w:val="000000"/>
          <w:sz w:val="20"/>
          <w:szCs w:val="20"/>
          <w:lang w:val="es-ES" w:eastAsia="es-CO"/>
        </w:rPr>
        <w:t xml:space="preserve">El mecanismo de activación </w:t>
      </w:r>
      <w:r w:rsidR="00511821">
        <w:rPr>
          <w:rFonts w:cs="Menlo"/>
          <w:color w:val="000000"/>
          <w:sz w:val="20"/>
          <w:szCs w:val="20"/>
          <w:lang w:val="es-ES" w:eastAsia="es-CO"/>
        </w:rPr>
        <w:t xml:space="preserve">que se recomienda es el doble factor </w:t>
      </w:r>
      <w:r w:rsidR="00511821">
        <w:rPr>
          <w:rStyle w:val="Textoennegrita"/>
        </w:rPr>
        <w:t>(CLAVE + PIN SMS)</w:t>
      </w:r>
      <w:r w:rsidR="00511821">
        <w:rPr>
          <w:rStyle w:val="Textoennegrita"/>
        </w:rPr>
        <w:t xml:space="preserve">, </w:t>
      </w:r>
      <w:r w:rsidR="005E6739">
        <w:rPr>
          <w:rStyle w:val="Textoennegrita"/>
          <w:b w:val="0"/>
        </w:rPr>
        <w:t xml:space="preserve">ya que adicionalmente a la clave que se envía al correo electrónico del </w:t>
      </w:r>
      <w:proofErr w:type="spellStart"/>
      <w:r w:rsidR="005E6739">
        <w:rPr>
          <w:rStyle w:val="Textoennegrita"/>
          <w:b w:val="0"/>
        </w:rPr>
        <w:t>matrículado</w:t>
      </w:r>
      <w:proofErr w:type="spellEnd"/>
      <w:r w:rsidR="005E6739">
        <w:rPr>
          <w:rStyle w:val="Textoennegrita"/>
          <w:b w:val="0"/>
        </w:rPr>
        <w:t xml:space="preserve">, al momento de activar la contraseña, se le enviará un PIN al celular para confirmar la activación. </w:t>
      </w:r>
      <w:r w:rsidR="005E6739" w:rsidRPr="005E6739">
        <w:rPr>
          <w:rStyle w:val="Textoennegrita"/>
          <w:b w:val="0"/>
        </w:rPr>
        <w:t xml:space="preserve">Este mecanismo ES EL MAS CONVENIENTE dado que en este caso al </w:t>
      </w:r>
      <w:proofErr w:type="spellStart"/>
      <w:r w:rsidR="005E6739" w:rsidRPr="005E6739">
        <w:rPr>
          <w:rStyle w:val="Textoennegrita"/>
          <w:b w:val="0"/>
        </w:rPr>
        <w:t>preasignar</w:t>
      </w:r>
      <w:proofErr w:type="spellEnd"/>
      <w:r w:rsidR="005E6739" w:rsidRPr="005E6739">
        <w:rPr>
          <w:rStyle w:val="Textoennegrita"/>
          <w:b w:val="0"/>
        </w:rPr>
        <w:t xml:space="preserve"> contraseñas, NO EXISTE NINGUN CONTACTO FISICO CON EL COMERCIANTE y el doble factor de activación garantiza que el proceso es realizado en forma con</w:t>
      </w:r>
      <w:r w:rsidR="005E6739">
        <w:rPr>
          <w:rStyle w:val="Textoennegrita"/>
          <w:b w:val="0"/>
        </w:rPr>
        <w:t>s</w:t>
      </w:r>
      <w:r w:rsidR="005E6739" w:rsidRPr="005E6739">
        <w:rPr>
          <w:rStyle w:val="Textoennegrita"/>
          <w:b w:val="0"/>
        </w:rPr>
        <w:t>ciente.</w:t>
      </w:r>
    </w:p>
    <w:p w:rsidR="00E35F61" w:rsidRPr="00E63991" w:rsidRDefault="00E35F61" w:rsidP="00E35F61">
      <w:pPr>
        <w:spacing w:after="0"/>
        <w:jc w:val="both"/>
        <w:rPr>
          <w:rFonts w:cs="Menlo"/>
          <w:b/>
          <w:color w:val="000000"/>
          <w:sz w:val="20"/>
          <w:szCs w:val="20"/>
          <w:u w:val="single"/>
          <w:lang w:val="es-ES" w:eastAsia="es-CO"/>
        </w:rPr>
      </w:pPr>
      <w:r w:rsidRPr="00E63991">
        <w:rPr>
          <w:rFonts w:cs="Menlo"/>
          <w:b/>
          <w:color w:val="000000"/>
          <w:sz w:val="20"/>
          <w:szCs w:val="20"/>
          <w:u w:val="single"/>
          <w:lang w:val="es-ES" w:eastAsia="es-CO"/>
        </w:rPr>
        <w:lastRenderedPageBreak/>
        <w:t>Sincronización de Matriculados desde SIREP</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Pr>
          <w:rFonts w:cs="Menlo"/>
          <w:color w:val="000000"/>
          <w:sz w:val="20"/>
          <w:szCs w:val="20"/>
          <w:lang w:val="es-ES" w:eastAsia="es-CO"/>
        </w:rPr>
        <w:t xml:space="preserve">Para la ejecución de este proceso es INDISPENSABLE que la sincronización de matriculados del SIREP al SII si este ejecutando en forma diaria pues la información de los seleccionados es generada a partir de la tabla </w:t>
      </w:r>
      <w:proofErr w:type="spellStart"/>
      <w:r>
        <w:rPr>
          <w:rFonts w:cs="Menlo"/>
          <w:color w:val="000000"/>
          <w:sz w:val="20"/>
          <w:szCs w:val="20"/>
          <w:lang w:val="es-ES" w:eastAsia="es-CO"/>
        </w:rPr>
        <w:t>mreg_est_matriculados</w:t>
      </w:r>
      <w:proofErr w:type="spellEnd"/>
      <w:r>
        <w:rPr>
          <w:rFonts w:cs="Menlo"/>
          <w:color w:val="000000"/>
          <w:sz w:val="20"/>
          <w:szCs w:val="20"/>
          <w:lang w:val="es-ES" w:eastAsia="es-CO"/>
        </w:rPr>
        <w:t>.</w:t>
      </w:r>
    </w:p>
    <w:p w:rsidR="00E35F61" w:rsidRDefault="00E35F61" w:rsidP="00E35F61">
      <w:pPr>
        <w:spacing w:after="0"/>
        <w:jc w:val="both"/>
        <w:rPr>
          <w:rFonts w:cs="Menlo"/>
          <w:color w:val="000000"/>
          <w:sz w:val="20"/>
          <w:szCs w:val="20"/>
          <w:lang w:val="es-ES" w:eastAsia="es-CO"/>
        </w:rPr>
      </w:pPr>
    </w:p>
    <w:p w:rsidR="00E35F61" w:rsidRDefault="00E35F61" w:rsidP="0086551E">
      <w:pPr>
        <w:pStyle w:val="Ttulo1"/>
        <w:numPr>
          <w:ilvl w:val="0"/>
          <w:numId w:val="1"/>
        </w:numPr>
        <w:spacing w:before="0"/>
        <w:ind w:left="284"/>
        <w:jc w:val="both"/>
        <w:rPr>
          <w:lang w:val="es-ES" w:eastAsia="es-CO"/>
        </w:rPr>
      </w:pPr>
      <w:bookmarkStart w:id="5" w:name="_Toc444262292"/>
      <w:r>
        <w:rPr>
          <w:lang w:val="es-ES" w:eastAsia="es-CO"/>
        </w:rPr>
        <w:t>Restricciones de uso</w:t>
      </w:r>
      <w:bookmarkEnd w:id="5"/>
    </w:p>
    <w:p w:rsidR="00E35F61" w:rsidRDefault="00E35F61" w:rsidP="0086551E">
      <w:pPr>
        <w:spacing w:after="0"/>
        <w:rPr>
          <w:lang w:val="es-ES" w:eastAsia="es-CO"/>
        </w:rPr>
      </w:pPr>
    </w:p>
    <w:p w:rsidR="00E35F61" w:rsidRDefault="00E35F61" w:rsidP="0086551E">
      <w:pPr>
        <w:spacing w:after="0"/>
        <w:jc w:val="both"/>
        <w:rPr>
          <w:rFonts w:cs="Menlo"/>
          <w:color w:val="000000"/>
          <w:sz w:val="20"/>
          <w:szCs w:val="20"/>
          <w:lang w:val="es-ES" w:eastAsia="es-CO"/>
        </w:rPr>
      </w:pPr>
      <w:r>
        <w:rPr>
          <w:rFonts w:cs="Menlo"/>
          <w:color w:val="000000"/>
          <w:sz w:val="20"/>
          <w:szCs w:val="20"/>
          <w:lang w:val="es-ES" w:eastAsia="es-CO"/>
        </w:rPr>
        <w:t xml:space="preserve">Dado que el envío de correos masivos a cuentas de email NO VERIFICADAS tiene un alto riesgo de congestionar y bloquear los servidores de correo, CONFECAMARAS NO PUEDE ASUMIR EL RIESGO DE UTILIZAR SU SERVICIO DE ENVIO DE CORREOS PARA ESTA ACTIVIDAD. </w:t>
      </w:r>
    </w:p>
    <w:p w:rsidR="00E35F61" w:rsidRDefault="00E35F61" w:rsidP="0086551E">
      <w:pPr>
        <w:spacing w:after="0"/>
        <w:jc w:val="both"/>
        <w:rPr>
          <w:rFonts w:cs="Menlo"/>
          <w:color w:val="000000"/>
          <w:sz w:val="20"/>
          <w:szCs w:val="20"/>
          <w:lang w:val="es-ES" w:eastAsia="es-CO"/>
        </w:rPr>
      </w:pPr>
    </w:p>
    <w:p w:rsidR="00E35F61" w:rsidRDefault="00E35F61" w:rsidP="0086551E">
      <w:pPr>
        <w:spacing w:after="0"/>
        <w:jc w:val="both"/>
        <w:rPr>
          <w:rFonts w:cs="Menlo"/>
          <w:color w:val="000000"/>
          <w:sz w:val="20"/>
          <w:szCs w:val="20"/>
          <w:lang w:val="es-ES" w:eastAsia="es-CO"/>
        </w:rPr>
      </w:pPr>
      <w:r>
        <w:rPr>
          <w:rFonts w:cs="Menlo"/>
          <w:color w:val="000000"/>
          <w:sz w:val="20"/>
          <w:szCs w:val="20"/>
          <w:lang w:val="es-ES" w:eastAsia="es-CO"/>
        </w:rPr>
        <w:t xml:space="preserve">De llegar a bloquearse el servidor de correo, se afectarían servicios delicados de la plataforma como son las notificaciones SIPREF, el envío de certificados, las notificaciones de los procesos </w:t>
      </w:r>
      <w:proofErr w:type="spellStart"/>
      <w:r>
        <w:rPr>
          <w:rFonts w:cs="Menlo"/>
          <w:color w:val="000000"/>
          <w:sz w:val="20"/>
          <w:szCs w:val="20"/>
          <w:lang w:val="es-ES" w:eastAsia="es-CO"/>
        </w:rPr>
        <w:t>batch</w:t>
      </w:r>
      <w:proofErr w:type="spellEnd"/>
      <w:r>
        <w:rPr>
          <w:rFonts w:cs="Menlo"/>
          <w:color w:val="000000"/>
          <w:sz w:val="20"/>
          <w:szCs w:val="20"/>
          <w:lang w:val="es-ES" w:eastAsia="es-CO"/>
        </w:rPr>
        <w:t xml:space="preserve"> y otras actividades propias de la Confederación y sus diferentes programas. </w:t>
      </w:r>
    </w:p>
    <w:p w:rsidR="00E35F61" w:rsidRDefault="00E35F61" w:rsidP="0086551E">
      <w:pPr>
        <w:spacing w:after="0"/>
        <w:jc w:val="both"/>
        <w:rPr>
          <w:rFonts w:cs="Menlo"/>
          <w:color w:val="000000"/>
          <w:sz w:val="20"/>
          <w:szCs w:val="20"/>
          <w:lang w:val="es-ES" w:eastAsia="es-CO"/>
        </w:rPr>
      </w:pPr>
    </w:p>
    <w:p w:rsidR="00E35F61" w:rsidRDefault="00E35F61" w:rsidP="0086551E">
      <w:pPr>
        <w:spacing w:after="0"/>
        <w:jc w:val="both"/>
        <w:rPr>
          <w:rFonts w:cs="Menlo"/>
          <w:color w:val="000000"/>
          <w:sz w:val="20"/>
          <w:szCs w:val="20"/>
          <w:lang w:val="es-ES" w:eastAsia="es-CO"/>
        </w:rPr>
      </w:pPr>
      <w:r>
        <w:rPr>
          <w:rFonts w:cs="Menlo"/>
          <w:color w:val="000000"/>
          <w:sz w:val="20"/>
          <w:szCs w:val="20"/>
          <w:lang w:val="es-ES" w:eastAsia="es-CO"/>
        </w:rPr>
        <w:t>Por esta razón, las Cámaras que deseen realizar esta actividad y buscar el acercamiento con sus clientes (comerciantes) con el envío de contraseñas pre-asignadas, deberán hacer uso de su propio servicio de envío de correos.</w:t>
      </w:r>
    </w:p>
    <w:p w:rsidR="00E35F61" w:rsidRDefault="00E35F61" w:rsidP="0086551E">
      <w:pPr>
        <w:spacing w:after="0"/>
        <w:jc w:val="both"/>
        <w:rPr>
          <w:rFonts w:cs="Menlo"/>
          <w:color w:val="000000"/>
          <w:sz w:val="20"/>
          <w:szCs w:val="20"/>
          <w:lang w:val="es-ES" w:eastAsia="es-CO"/>
        </w:rPr>
      </w:pPr>
    </w:p>
    <w:p w:rsidR="00E35F61" w:rsidRDefault="00E35F61" w:rsidP="0086551E">
      <w:pPr>
        <w:spacing w:after="0"/>
        <w:jc w:val="both"/>
        <w:rPr>
          <w:rFonts w:cs="Menlo"/>
          <w:color w:val="000000"/>
          <w:sz w:val="20"/>
          <w:szCs w:val="20"/>
          <w:lang w:val="es-ES" w:eastAsia="es-CO"/>
        </w:rPr>
      </w:pPr>
      <w:r>
        <w:rPr>
          <w:rFonts w:cs="Menlo"/>
          <w:color w:val="000000"/>
          <w:sz w:val="20"/>
          <w:szCs w:val="20"/>
          <w:lang w:val="es-ES" w:eastAsia="es-CO"/>
        </w:rPr>
        <w:t>Igualmente es importante que dependiendo del número de correos a enviar, se revise la capacidad disponible en la plataforma de correos que se utilice para evitar inconvenientes en la operación propia de la Cámara de Comercio.</w:t>
      </w:r>
    </w:p>
    <w:p w:rsidR="00E35F61" w:rsidRDefault="00E35F61" w:rsidP="00E35F61">
      <w:pPr>
        <w:spacing w:after="0"/>
        <w:jc w:val="both"/>
        <w:rPr>
          <w:rFonts w:cs="Menlo"/>
          <w:color w:val="000000"/>
          <w:sz w:val="20"/>
          <w:szCs w:val="20"/>
          <w:lang w:val="es-ES" w:eastAsia="es-CO"/>
        </w:rPr>
      </w:pPr>
    </w:p>
    <w:p w:rsidR="00E35F61" w:rsidRDefault="00E35F61" w:rsidP="00E35F61">
      <w:pPr>
        <w:pStyle w:val="Ttulo1"/>
        <w:numPr>
          <w:ilvl w:val="0"/>
          <w:numId w:val="1"/>
        </w:numPr>
        <w:ind w:left="426"/>
        <w:jc w:val="both"/>
        <w:rPr>
          <w:lang w:val="es-ES" w:eastAsia="es-CO"/>
        </w:rPr>
      </w:pPr>
      <w:bookmarkStart w:id="6" w:name="_Toc444262293"/>
      <w:r>
        <w:rPr>
          <w:lang w:val="es-ES" w:eastAsia="es-CO"/>
        </w:rPr>
        <w:t>El proceso</w:t>
      </w:r>
      <w:bookmarkEnd w:id="6"/>
    </w:p>
    <w:p w:rsidR="00E35F61" w:rsidRDefault="00E35F61" w:rsidP="00E35F61">
      <w:pPr>
        <w:spacing w:after="0"/>
        <w:jc w:val="center"/>
        <w:rPr>
          <w:lang w:val="es-ES" w:eastAsia="es-CO"/>
        </w:rPr>
      </w:pPr>
      <w:r>
        <w:rPr>
          <w:rFonts w:cs="Menlo"/>
          <w:b/>
          <w:noProof/>
          <w:color w:val="FF0000"/>
          <w:sz w:val="20"/>
          <w:szCs w:val="20"/>
          <w:lang w:eastAsia="es-CO"/>
        </w:rPr>
        <w:drawing>
          <wp:inline distT="0" distB="0" distL="0" distR="0" wp14:anchorId="0E2F4F43" wp14:editId="480076BC">
            <wp:extent cx="4475480" cy="316230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6-02-25 a las 7.46.08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97794" cy="3178067"/>
                    </a:xfrm>
                    <a:prstGeom prst="rect">
                      <a:avLst/>
                    </a:prstGeom>
                  </pic:spPr>
                </pic:pic>
              </a:graphicData>
            </a:graphic>
          </wp:inline>
        </w:drawing>
      </w:r>
    </w:p>
    <w:p w:rsidR="00E35F61" w:rsidRDefault="00E35F61" w:rsidP="00E35F61">
      <w:pPr>
        <w:pStyle w:val="Ttulo1"/>
        <w:numPr>
          <w:ilvl w:val="0"/>
          <w:numId w:val="1"/>
        </w:numPr>
        <w:ind w:left="426"/>
        <w:rPr>
          <w:lang w:val="es-ES" w:eastAsia="es-CO"/>
        </w:rPr>
      </w:pPr>
      <w:bookmarkStart w:id="7" w:name="_Toc444262294"/>
      <w:r>
        <w:rPr>
          <w:lang w:val="es-ES" w:eastAsia="es-CO"/>
        </w:rPr>
        <w:lastRenderedPageBreak/>
        <w:t>Funcionalidad de generación y envío de contraseñas</w:t>
      </w:r>
      <w:bookmarkEnd w:id="7"/>
    </w:p>
    <w:p w:rsidR="00E35F61" w:rsidRDefault="00E35F61" w:rsidP="00E35F61">
      <w:pPr>
        <w:spacing w:after="0"/>
        <w:rPr>
          <w:lang w:val="es-ES" w:eastAsia="es-CO"/>
        </w:rPr>
      </w:pPr>
    </w:p>
    <w:p w:rsidR="00E35F61" w:rsidRDefault="00E35F61" w:rsidP="00E35F61">
      <w:pPr>
        <w:spacing w:after="0"/>
        <w:jc w:val="both"/>
        <w:rPr>
          <w:rFonts w:cs="Menlo"/>
          <w:color w:val="000000"/>
          <w:sz w:val="20"/>
          <w:szCs w:val="20"/>
          <w:lang w:val="es-ES" w:eastAsia="es-CO"/>
        </w:rPr>
      </w:pPr>
      <w:r w:rsidRPr="002B12B5">
        <w:rPr>
          <w:rFonts w:cs="Menlo"/>
          <w:b/>
          <w:color w:val="FF0000"/>
          <w:sz w:val="20"/>
          <w:szCs w:val="20"/>
          <w:lang w:val="es-ES" w:eastAsia="es-CO"/>
        </w:rPr>
        <w:t xml:space="preserve">a. Ingresar a la opción “Modulo de Registro” </w:t>
      </w:r>
      <w:r w:rsidRPr="002B12B5">
        <w:rPr>
          <w:rFonts w:cs="Menlo"/>
          <w:b/>
          <w:color w:val="FF0000"/>
          <w:sz w:val="20"/>
          <w:szCs w:val="20"/>
          <w:lang w:val="es-ES" w:eastAsia="es-CO"/>
        </w:rPr>
        <w:sym w:font="Wingdings" w:char="F0E0"/>
      </w:r>
      <w:r w:rsidRPr="002B12B5">
        <w:rPr>
          <w:rFonts w:cs="Menlo"/>
          <w:b/>
          <w:color w:val="FF0000"/>
          <w:sz w:val="20"/>
          <w:szCs w:val="20"/>
          <w:lang w:val="es-ES" w:eastAsia="es-CO"/>
        </w:rPr>
        <w:t xml:space="preserve"> “Procesos Especiales” </w:t>
      </w:r>
      <w:r w:rsidRPr="002B12B5">
        <w:rPr>
          <w:rFonts w:cs="Menlo"/>
          <w:b/>
          <w:color w:val="FF0000"/>
          <w:sz w:val="20"/>
          <w:szCs w:val="20"/>
          <w:lang w:val="es-ES" w:eastAsia="es-CO"/>
        </w:rPr>
        <w:sym w:font="Wingdings" w:char="F0E0"/>
      </w:r>
      <w:r w:rsidRPr="002B12B5">
        <w:rPr>
          <w:rFonts w:cs="Menlo"/>
          <w:b/>
          <w:color w:val="FF0000"/>
          <w:sz w:val="20"/>
          <w:szCs w:val="20"/>
          <w:lang w:val="es-ES" w:eastAsia="es-CO"/>
        </w:rPr>
        <w:t xml:space="preserve"> “generador de Contraseñas Seguras”</w:t>
      </w:r>
      <w:r>
        <w:rPr>
          <w:rFonts w:cs="Menlo"/>
          <w:color w:val="000000"/>
          <w:sz w:val="20"/>
          <w:szCs w:val="20"/>
          <w:lang w:val="es-ES" w:eastAsia="es-CO"/>
        </w:rPr>
        <w:t>. El sistema presenta una pantalla con cuatro opciones disponibles:</w:t>
      </w:r>
    </w:p>
    <w:p w:rsidR="005709D7" w:rsidRDefault="005709D7" w:rsidP="00E35F61">
      <w:pPr>
        <w:spacing w:after="0"/>
        <w:jc w:val="both"/>
        <w:rPr>
          <w:rFonts w:cs="Menlo"/>
          <w:color w:val="000000"/>
          <w:sz w:val="20"/>
          <w:szCs w:val="20"/>
          <w:lang w:val="es-ES" w:eastAsia="es-CO"/>
        </w:rPr>
      </w:pPr>
    </w:p>
    <w:p w:rsidR="0086551E" w:rsidRDefault="0086551E" w:rsidP="00E35F61">
      <w:pPr>
        <w:spacing w:after="0"/>
        <w:jc w:val="center"/>
        <w:rPr>
          <w:rFonts w:cs="Menlo"/>
          <w:color w:val="000000"/>
          <w:sz w:val="20"/>
          <w:szCs w:val="20"/>
          <w:lang w:val="es-ES" w:eastAsia="es-CO"/>
        </w:rPr>
      </w:pPr>
      <w:r>
        <w:rPr>
          <w:noProof/>
          <w:lang w:eastAsia="es-CO"/>
        </w:rPr>
        <w:drawing>
          <wp:inline distT="0" distB="0" distL="0" distR="0" wp14:anchorId="607FD881" wp14:editId="0E9E755F">
            <wp:extent cx="4060796" cy="3771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96603" cy="3805160"/>
                    </a:xfrm>
                    <a:prstGeom prst="rect">
                      <a:avLst/>
                    </a:prstGeom>
                  </pic:spPr>
                </pic:pic>
              </a:graphicData>
            </a:graphic>
          </wp:inline>
        </w:drawing>
      </w:r>
    </w:p>
    <w:p w:rsidR="00ED01F1" w:rsidRDefault="00ED01F1" w:rsidP="00E35F61">
      <w:pPr>
        <w:spacing w:after="0"/>
        <w:jc w:val="center"/>
        <w:rPr>
          <w:rFonts w:cs="Menlo"/>
          <w:color w:val="000000"/>
          <w:sz w:val="20"/>
          <w:szCs w:val="20"/>
          <w:lang w:val="es-ES" w:eastAsia="es-CO"/>
        </w:rPr>
      </w:pPr>
    </w:p>
    <w:p w:rsidR="00E35F61" w:rsidRDefault="00E35F61" w:rsidP="00E35F61">
      <w:pPr>
        <w:spacing w:after="0"/>
        <w:jc w:val="center"/>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sidRPr="002B12B5">
        <w:rPr>
          <w:rFonts w:cs="Menlo"/>
          <w:b/>
          <w:color w:val="000000"/>
          <w:sz w:val="20"/>
          <w:szCs w:val="20"/>
          <w:u w:val="single"/>
          <w:lang w:val="es-ES" w:eastAsia="es-CO"/>
        </w:rPr>
        <w:t>Blanquear:</w:t>
      </w:r>
      <w:r>
        <w:rPr>
          <w:rFonts w:cs="Menlo"/>
          <w:color w:val="000000"/>
          <w:sz w:val="20"/>
          <w:szCs w:val="20"/>
          <w:lang w:val="es-ES" w:eastAsia="es-CO"/>
        </w:rPr>
        <w:t xml:space="preserve"> Limpia la tabla de envío de contraseñas en forma masiva para el año que se esté procesando.  </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Pr>
          <w:rFonts w:cs="Menlo"/>
          <w:b/>
          <w:color w:val="000000"/>
          <w:sz w:val="20"/>
          <w:szCs w:val="20"/>
          <w:u w:val="single"/>
          <w:lang w:val="es-ES" w:eastAsia="es-CO"/>
        </w:rPr>
        <w:t>Borrar No Activados</w:t>
      </w:r>
      <w:r w:rsidRPr="002B12B5">
        <w:rPr>
          <w:rFonts w:cs="Menlo"/>
          <w:b/>
          <w:color w:val="000000"/>
          <w:sz w:val="20"/>
          <w:szCs w:val="20"/>
          <w:u w:val="single"/>
          <w:lang w:val="es-ES" w:eastAsia="es-CO"/>
        </w:rPr>
        <w:t>:</w:t>
      </w:r>
      <w:r>
        <w:rPr>
          <w:rFonts w:cs="Menlo"/>
          <w:color w:val="000000"/>
          <w:sz w:val="20"/>
          <w:szCs w:val="20"/>
          <w:lang w:val="es-ES" w:eastAsia="es-CO"/>
        </w:rPr>
        <w:t xml:space="preserve"> Limpia las tablas de envío de contraseñas en forma masiva para el año que se esté procesando. Al oprimir este botón el sistema limpiará cualquier proceso previamente realizado. Con excepción de registros que se hubieren activado.</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sidRPr="002B12B5">
        <w:rPr>
          <w:rFonts w:cs="Menlo"/>
          <w:b/>
          <w:color w:val="000000"/>
          <w:sz w:val="20"/>
          <w:szCs w:val="20"/>
          <w:u w:val="single"/>
          <w:lang w:val="es-ES" w:eastAsia="es-CO"/>
        </w:rPr>
        <w:t>Seleccionar:</w:t>
      </w:r>
      <w:r>
        <w:rPr>
          <w:rFonts w:cs="Menlo"/>
          <w:color w:val="000000"/>
          <w:sz w:val="20"/>
          <w:szCs w:val="20"/>
          <w:lang w:val="es-ES" w:eastAsia="es-CO"/>
        </w:rPr>
        <w:t xml:space="preserve"> Selecciona los comerciantes y les pre-asigna una contraseña 100% aleatoria de 10 caracteres. Las contraseñas pre-asignadas quedan pendientes  de activar.</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sidRPr="002B12B5">
        <w:rPr>
          <w:rFonts w:cs="Menlo"/>
          <w:b/>
          <w:color w:val="000000"/>
          <w:sz w:val="20"/>
          <w:szCs w:val="20"/>
          <w:u w:val="single"/>
          <w:lang w:val="es-ES" w:eastAsia="es-CO"/>
        </w:rPr>
        <w:t>Exportar a Excel:</w:t>
      </w:r>
      <w:r>
        <w:rPr>
          <w:rFonts w:cs="Menlo"/>
          <w:color w:val="000000"/>
          <w:sz w:val="20"/>
          <w:szCs w:val="20"/>
          <w:lang w:val="es-ES" w:eastAsia="es-CO"/>
        </w:rPr>
        <w:t xml:space="preserve"> permite exportar a Excel la relación de emails (no muestra la contraseña). Permite conocer la relación de los comerciantes a los cuales se </w:t>
      </w:r>
      <w:proofErr w:type="gramStart"/>
      <w:r>
        <w:rPr>
          <w:rFonts w:cs="Menlo"/>
          <w:color w:val="000000"/>
          <w:sz w:val="20"/>
          <w:szCs w:val="20"/>
          <w:lang w:val="es-ES" w:eastAsia="es-CO"/>
        </w:rPr>
        <w:t>le</w:t>
      </w:r>
      <w:proofErr w:type="gramEnd"/>
      <w:r>
        <w:rPr>
          <w:rFonts w:cs="Menlo"/>
          <w:color w:val="000000"/>
          <w:sz w:val="20"/>
          <w:szCs w:val="20"/>
          <w:lang w:val="es-ES" w:eastAsia="es-CO"/>
        </w:rPr>
        <w:t xml:space="preserve"> enviará la contraseña.</w:t>
      </w:r>
    </w:p>
    <w:p w:rsidR="00E35F61" w:rsidRDefault="00E35F61" w:rsidP="00E35F61">
      <w:pPr>
        <w:spacing w:after="0"/>
        <w:jc w:val="both"/>
        <w:rPr>
          <w:rFonts w:cs="Menlo"/>
          <w:color w:val="000000"/>
          <w:sz w:val="20"/>
          <w:szCs w:val="20"/>
          <w:lang w:val="es-ES" w:eastAsia="es-CO"/>
        </w:rPr>
      </w:pPr>
    </w:p>
    <w:p w:rsidR="00E35F61" w:rsidRDefault="00E35F61" w:rsidP="00E35F61">
      <w:pPr>
        <w:spacing w:after="0"/>
        <w:jc w:val="both"/>
        <w:rPr>
          <w:rFonts w:cs="Menlo"/>
          <w:color w:val="000000"/>
          <w:sz w:val="20"/>
          <w:szCs w:val="20"/>
          <w:lang w:val="es-ES" w:eastAsia="es-CO"/>
        </w:rPr>
      </w:pPr>
      <w:r w:rsidRPr="002B12B5">
        <w:rPr>
          <w:rFonts w:cs="Menlo"/>
          <w:b/>
          <w:color w:val="000000"/>
          <w:sz w:val="20"/>
          <w:szCs w:val="20"/>
          <w:u w:val="single"/>
          <w:lang w:val="es-ES" w:eastAsia="es-CO"/>
        </w:rPr>
        <w:t>Enviar:</w:t>
      </w:r>
      <w:r>
        <w:rPr>
          <w:rFonts w:cs="Menlo"/>
          <w:color w:val="000000"/>
          <w:sz w:val="20"/>
          <w:szCs w:val="20"/>
          <w:lang w:val="es-ES" w:eastAsia="es-CO"/>
        </w:rPr>
        <w:t xml:space="preserve"> Envía los emails anexando un </w:t>
      </w:r>
      <w:proofErr w:type="spellStart"/>
      <w:r>
        <w:rPr>
          <w:rFonts w:cs="Menlo"/>
          <w:color w:val="000000"/>
          <w:sz w:val="20"/>
          <w:szCs w:val="20"/>
          <w:lang w:val="es-ES" w:eastAsia="es-CO"/>
        </w:rPr>
        <w:t>pdf</w:t>
      </w:r>
      <w:proofErr w:type="spellEnd"/>
      <w:r>
        <w:rPr>
          <w:rFonts w:cs="Menlo"/>
          <w:color w:val="000000"/>
          <w:sz w:val="20"/>
          <w:szCs w:val="20"/>
          <w:lang w:val="es-ES" w:eastAsia="es-CO"/>
        </w:rPr>
        <w:t xml:space="preserve"> con las condiciones del servicio y con la contraseña generada. Permite el envío de emails para pruebas, en este caso, enviará 2 correos de pruebas al correo indicado y permitirá hacer el proceso completo a manera de ejemplo. Si Se le inda una cantidad, entonces enviará los primeros X correos pendientes y así sucesivamente cada vez que se seleccione la opción enviar hasta terminar el bloque completo de contraseñas generadas.</w:t>
      </w:r>
    </w:p>
    <w:p w:rsidR="00E35F61" w:rsidRDefault="00E35F61" w:rsidP="00E35F61">
      <w:pPr>
        <w:spacing w:after="0"/>
        <w:jc w:val="both"/>
        <w:rPr>
          <w:rFonts w:cs="Menlo"/>
          <w:color w:val="000000"/>
          <w:sz w:val="20"/>
          <w:szCs w:val="20"/>
          <w:lang w:val="es-ES" w:eastAsia="es-CO"/>
        </w:rPr>
      </w:pPr>
    </w:p>
    <w:p w:rsidR="00E35F61" w:rsidRDefault="00E35F61" w:rsidP="0086551E">
      <w:pPr>
        <w:pStyle w:val="Ttulo1"/>
        <w:numPr>
          <w:ilvl w:val="0"/>
          <w:numId w:val="1"/>
        </w:numPr>
        <w:spacing w:before="0"/>
        <w:ind w:left="284"/>
        <w:jc w:val="both"/>
        <w:rPr>
          <w:lang w:val="es-ES" w:eastAsia="es-CO"/>
        </w:rPr>
      </w:pPr>
      <w:bookmarkStart w:id="8" w:name="_Toc444262295"/>
      <w:r>
        <w:rPr>
          <w:lang w:val="es-ES" w:eastAsia="es-CO"/>
        </w:rPr>
        <w:lastRenderedPageBreak/>
        <w:t>Funcionalidad de Envío</w:t>
      </w:r>
      <w:bookmarkEnd w:id="8"/>
    </w:p>
    <w:p w:rsidR="00E35F61" w:rsidRDefault="00E35F61" w:rsidP="0086551E">
      <w:pPr>
        <w:spacing w:after="0"/>
        <w:jc w:val="both"/>
        <w:rPr>
          <w:lang w:val="es-ES" w:eastAsia="es-CO"/>
        </w:rPr>
      </w:pPr>
    </w:p>
    <w:p w:rsidR="00E35F61" w:rsidRDefault="00E35F61" w:rsidP="008655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Al seleccionar “Enviar”, el sistema despliega en pantalla la siguiente ventana:</w:t>
      </w:r>
    </w:p>
    <w:p w:rsidR="00F87CAE" w:rsidRDefault="00F87CAE" w:rsidP="008655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F87CAE" w:rsidRDefault="00F87CAE" w:rsidP="00F87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Menlo"/>
          <w:color w:val="000000"/>
          <w:sz w:val="20"/>
          <w:szCs w:val="20"/>
          <w:lang w:val="es-ES" w:eastAsia="es-CO"/>
        </w:rPr>
      </w:pPr>
      <w:r>
        <w:rPr>
          <w:noProof/>
          <w:lang w:eastAsia="es-CO"/>
        </w:rPr>
        <w:drawing>
          <wp:inline distT="0" distB="0" distL="0" distR="0" wp14:anchorId="21709990" wp14:editId="0691BDE3">
            <wp:extent cx="2857500" cy="17176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4944" cy="1722141"/>
                    </a:xfrm>
                    <a:prstGeom prst="rect">
                      <a:avLst/>
                    </a:prstGeom>
                  </pic:spPr>
                </pic:pic>
              </a:graphicData>
            </a:graphic>
          </wp:inline>
        </w:drawing>
      </w:r>
    </w:p>
    <w:p w:rsidR="005709D7" w:rsidRDefault="005709D7" w:rsidP="00E35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E35F61" w:rsidRDefault="00E35F61" w:rsidP="00E35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Si se digita un correo electrónico, el sistema enviará solo dos emails de prueba al correo indicado. Esto es útil para la realización de prácticas.</w:t>
      </w:r>
    </w:p>
    <w:p w:rsidR="00E35F61" w:rsidRDefault="00E35F61" w:rsidP="00E35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E35F61" w:rsidRDefault="00E35F61" w:rsidP="00E35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Si se digita una cantidad entre 1 y 500 el sistema leerá esa cantidad de registros y los enviará. Esta restricción de envío de 500 en 500 se hace para prevenir que los servidores de correo de las cámaras de comercio tengan bloqueos por envío masivo. Se sugiere que luego de enviar paca paquete de emails se espera un tiempo prudencial antes de enviar el siguiente paquete.</w:t>
      </w:r>
    </w:p>
    <w:p w:rsidR="00E35F61" w:rsidRDefault="00E35F61" w:rsidP="00E35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E35F61" w:rsidRDefault="00E35F61" w:rsidP="00E35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Si se tienen servicios de correo contratados con terceros, como por ejemplo, Google, Amazon, etc., es importante tener claridad en la cantidad de correos por hora que pueden ser enviados para que no se llene la cuota de envío y se bloquee el servicio de correo electrónico.</w:t>
      </w:r>
    </w:p>
    <w:p w:rsidR="00E35F61" w:rsidRDefault="00E35F61"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Default="005709D7" w:rsidP="00E35F61">
      <w:pPr>
        <w:jc w:val="both"/>
        <w:rPr>
          <w:lang w:val="es-ES" w:eastAsia="es-CO"/>
        </w:rPr>
      </w:pPr>
    </w:p>
    <w:p w:rsidR="005709D7" w:rsidRPr="00E35F61" w:rsidRDefault="005709D7" w:rsidP="00E35F61">
      <w:pPr>
        <w:jc w:val="both"/>
        <w:rPr>
          <w:lang w:val="es-ES" w:eastAsia="es-CO"/>
        </w:rPr>
      </w:pPr>
    </w:p>
    <w:p w:rsidR="00E35F61" w:rsidRDefault="00B31910" w:rsidP="00B31910">
      <w:pPr>
        <w:pStyle w:val="Ttulo1"/>
        <w:numPr>
          <w:ilvl w:val="0"/>
          <w:numId w:val="1"/>
        </w:numPr>
        <w:ind w:left="284"/>
        <w:rPr>
          <w:lang w:val="es-ES" w:eastAsia="es-CO"/>
        </w:rPr>
      </w:pPr>
      <w:bookmarkStart w:id="9" w:name="_Toc444262296"/>
      <w:r>
        <w:rPr>
          <w:lang w:val="es-ES" w:eastAsia="es-CO"/>
        </w:rPr>
        <w:lastRenderedPageBreak/>
        <w:t>Modelo de correo enviado</w:t>
      </w:r>
      <w:bookmarkEnd w:id="9"/>
    </w:p>
    <w:p w:rsidR="00B31910" w:rsidRDefault="00B31910" w:rsidP="00B31910">
      <w:pPr>
        <w:spacing w:after="0"/>
        <w:jc w:val="both"/>
        <w:rPr>
          <w:lang w:val="es-ES" w:eastAsia="es-CO"/>
        </w:rPr>
      </w:pPr>
    </w:p>
    <w:p w:rsidR="00B31910" w:rsidRDefault="00B31910" w:rsidP="00B31910">
      <w:pPr>
        <w:spacing w:after="0"/>
        <w:jc w:val="both"/>
        <w:rPr>
          <w:rFonts w:cs="Menlo"/>
          <w:color w:val="000000"/>
          <w:sz w:val="20"/>
          <w:szCs w:val="20"/>
          <w:lang w:val="es-ES" w:eastAsia="es-CO"/>
        </w:rPr>
      </w:pPr>
      <w:r>
        <w:rPr>
          <w:rFonts w:cs="Menlo"/>
          <w:color w:val="000000"/>
          <w:sz w:val="20"/>
          <w:szCs w:val="20"/>
          <w:lang w:val="es-ES" w:eastAsia="es-CO"/>
        </w:rPr>
        <w:t>El modelo de correo enviado es el siguiente:</w:t>
      </w:r>
    </w:p>
    <w:p w:rsidR="00F87CAE" w:rsidRDefault="00F87CAE" w:rsidP="00B31910">
      <w:pPr>
        <w:spacing w:after="0"/>
        <w:jc w:val="both"/>
        <w:rPr>
          <w:rFonts w:cs="Menlo"/>
          <w:color w:val="000000"/>
          <w:sz w:val="20"/>
          <w:szCs w:val="20"/>
          <w:lang w:val="es-ES" w:eastAsia="es-CO"/>
        </w:rPr>
      </w:pPr>
    </w:p>
    <w:p w:rsidR="00F87CAE" w:rsidRDefault="00F87CAE" w:rsidP="00F87CAE">
      <w:pPr>
        <w:spacing w:after="0"/>
        <w:jc w:val="center"/>
        <w:rPr>
          <w:rFonts w:cs="Menlo"/>
          <w:color w:val="000000"/>
          <w:sz w:val="20"/>
          <w:szCs w:val="20"/>
          <w:lang w:val="es-ES" w:eastAsia="es-CO"/>
        </w:rPr>
      </w:pPr>
      <w:r>
        <w:rPr>
          <w:noProof/>
          <w:lang w:eastAsia="es-CO"/>
        </w:rPr>
        <w:drawing>
          <wp:inline distT="0" distB="0" distL="0" distR="0" wp14:anchorId="0CBDD197" wp14:editId="3BE1FDB4">
            <wp:extent cx="4924425" cy="4991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4425" cy="4991100"/>
                    </a:xfrm>
                    <a:prstGeom prst="rect">
                      <a:avLst/>
                    </a:prstGeom>
                  </pic:spPr>
                </pic:pic>
              </a:graphicData>
            </a:graphic>
          </wp:inline>
        </w:drawing>
      </w:r>
    </w:p>
    <w:p w:rsidR="00B31910" w:rsidRDefault="00B31910" w:rsidP="00B31910">
      <w:pPr>
        <w:spacing w:after="0"/>
        <w:jc w:val="both"/>
        <w:rPr>
          <w:rFonts w:cs="Menlo"/>
          <w:color w:val="000000"/>
          <w:sz w:val="20"/>
          <w:szCs w:val="20"/>
          <w:lang w:val="es-ES" w:eastAsia="es-CO"/>
        </w:rPr>
      </w:pPr>
    </w:p>
    <w:p w:rsidR="005709D7" w:rsidRDefault="005709D7" w:rsidP="00E35F61">
      <w:pPr>
        <w:rPr>
          <w:lang w:val="es-ES" w:eastAsia="es-CO"/>
        </w:rPr>
      </w:pPr>
    </w:p>
    <w:p w:rsidR="005709D7" w:rsidRDefault="005709D7" w:rsidP="00E35F61">
      <w:pPr>
        <w:rPr>
          <w:lang w:val="es-ES" w:eastAsia="es-CO"/>
        </w:rPr>
      </w:pPr>
    </w:p>
    <w:p w:rsidR="005709D7" w:rsidRDefault="005709D7" w:rsidP="00E35F61">
      <w:pPr>
        <w:rPr>
          <w:lang w:val="es-ES" w:eastAsia="es-CO"/>
        </w:rPr>
      </w:pPr>
    </w:p>
    <w:p w:rsidR="005709D7" w:rsidRDefault="005709D7" w:rsidP="00E35F61">
      <w:pPr>
        <w:rPr>
          <w:lang w:val="es-ES" w:eastAsia="es-CO"/>
        </w:rPr>
      </w:pPr>
    </w:p>
    <w:p w:rsidR="005709D7" w:rsidRDefault="005709D7" w:rsidP="00E35F61">
      <w:pPr>
        <w:rPr>
          <w:lang w:val="es-ES" w:eastAsia="es-CO"/>
        </w:rPr>
      </w:pPr>
    </w:p>
    <w:p w:rsidR="005709D7" w:rsidRDefault="005709D7" w:rsidP="00E35F61">
      <w:pPr>
        <w:rPr>
          <w:lang w:val="es-ES" w:eastAsia="es-CO"/>
        </w:rPr>
      </w:pPr>
    </w:p>
    <w:p w:rsidR="005709D7" w:rsidRPr="00E35F61" w:rsidRDefault="005709D7" w:rsidP="00E35F61">
      <w:pPr>
        <w:rPr>
          <w:lang w:val="es-ES" w:eastAsia="es-CO"/>
        </w:rPr>
      </w:pPr>
    </w:p>
    <w:p w:rsidR="00E35F61" w:rsidRDefault="00B31910" w:rsidP="00B31910">
      <w:pPr>
        <w:pStyle w:val="Ttulo1"/>
        <w:numPr>
          <w:ilvl w:val="0"/>
          <w:numId w:val="1"/>
        </w:numPr>
        <w:ind w:left="284" w:hanging="284"/>
        <w:rPr>
          <w:lang w:val="es-ES" w:eastAsia="es-CO"/>
        </w:rPr>
      </w:pPr>
      <w:bookmarkStart w:id="10" w:name="_Toc444262297"/>
      <w:r>
        <w:rPr>
          <w:lang w:val="es-ES" w:eastAsia="es-CO"/>
        </w:rPr>
        <w:lastRenderedPageBreak/>
        <w:t>Contenido del PDF enviado</w:t>
      </w:r>
      <w:bookmarkEnd w:id="10"/>
    </w:p>
    <w:p w:rsidR="00B31910" w:rsidRDefault="00B31910" w:rsidP="00151000">
      <w:pPr>
        <w:spacing w:after="0"/>
        <w:jc w:val="both"/>
        <w:rPr>
          <w:lang w:val="es-ES" w:eastAsia="es-CO"/>
        </w:rPr>
      </w:pPr>
    </w:p>
    <w:p w:rsidR="00B31910" w:rsidRDefault="00D70D12" w:rsidP="00151000">
      <w:pPr>
        <w:spacing w:after="0"/>
        <w:jc w:val="both"/>
        <w:rPr>
          <w:rStyle w:val="normaltextrun"/>
          <w:rFonts w:ascii="Calibri" w:hAnsi="Calibri"/>
          <w:color w:val="000000"/>
          <w:sz w:val="20"/>
          <w:szCs w:val="20"/>
        </w:rPr>
      </w:pPr>
      <w:r>
        <w:rPr>
          <w:rStyle w:val="normaltextrun"/>
          <w:rFonts w:ascii="Calibri" w:hAnsi="Calibri"/>
          <w:color w:val="000000"/>
          <w:sz w:val="20"/>
          <w:szCs w:val="20"/>
        </w:rPr>
        <w:t xml:space="preserve">El </w:t>
      </w:r>
      <w:proofErr w:type="spellStart"/>
      <w:r>
        <w:rPr>
          <w:rStyle w:val="spellingerror"/>
          <w:rFonts w:ascii="Calibri" w:hAnsi="Calibri"/>
          <w:color w:val="000000"/>
          <w:sz w:val="20"/>
          <w:szCs w:val="20"/>
        </w:rPr>
        <w:t>pdf</w:t>
      </w:r>
      <w:proofErr w:type="spellEnd"/>
      <w:r>
        <w:rPr>
          <w:rStyle w:val="normaltextrun"/>
          <w:rFonts w:ascii="Calibri" w:hAnsi="Calibri"/>
          <w:color w:val="000000"/>
          <w:sz w:val="20"/>
          <w:szCs w:val="20"/>
        </w:rPr>
        <w:t xml:space="preserve"> enviado contiene la siguiente información:</w:t>
      </w:r>
    </w:p>
    <w:p w:rsidR="00F87CAE" w:rsidRDefault="00F87CAE" w:rsidP="00151000">
      <w:pPr>
        <w:spacing w:after="0"/>
        <w:jc w:val="both"/>
        <w:rPr>
          <w:rStyle w:val="normaltextrun"/>
          <w:rFonts w:ascii="Calibri" w:hAnsi="Calibri"/>
          <w:color w:val="000000"/>
          <w:sz w:val="20"/>
          <w:szCs w:val="20"/>
        </w:rPr>
      </w:pPr>
    </w:p>
    <w:p w:rsidR="00F87CAE" w:rsidRDefault="00F87CAE" w:rsidP="00F87CAE">
      <w:pPr>
        <w:spacing w:after="0"/>
        <w:jc w:val="center"/>
        <w:rPr>
          <w:rStyle w:val="normaltextrun"/>
          <w:rFonts w:ascii="Calibri" w:hAnsi="Calibri"/>
          <w:color w:val="000000"/>
          <w:sz w:val="20"/>
          <w:szCs w:val="20"/>
        </w:rPr>
      </w:pPr>
      <w:r>
        <w:rPr>
          <w:noProof/>
          <w:lang w:eastAsia="es-CO"/>
        </w:rPr>
        <w:drawing>
          <wp:inline distT="0" distB="0" distL="0" distR="0" wp14:anchorId="4EFE1B60" wp14:editId="4316C0C6">
            <wp:extent cx="4853646" cy="5819775"/>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8080" cy="5837082"/>
                    </a:xfrm>
                    <a:prstGeom prst="rect">
                      <a:avLst/>
                    </a:prstGeom>
                  </pic:spPr>
                </pic:pic>
              </a:graphicData>
            </a:graphic>
          </wp:inline>
        </w:drawing>
      </w:r>
    </w:p>
    <w:p w:rsidR="00F87CAE" w:rsidRDefault="00F87CAE" w:rsidP="00151000">
      <w:pPr>
        <w:spacing w:after="0"/>
        <w:jc w:val="both"/>
        <w:rPr>
          <w:rStyle w:val="normaltextrun"/>
          <w:rFonts w:ascii="Calibri" w:hAnsi="Calibri"/>
          <w:color w:val="000000"/>
          <w:sz w:val="20"/>
          <w:szCs w:val="20"/>
        </w:rPr>
      </w:pPr>
    </w:p>
    <w:p w:rsidR="00B31910" w:rsidRDefault="00F87CAE" w:rsidP="00F87CAE">
      <w:pPr>
        <w:spacing w:after="0"/>
        <w:jc w:val="center"/>
        <w:rPr>
          <w:lang w:val="es-ES" w:eastAsia="es-CO"/>
        </w:rPr>
      </w:pPr>
      <w:r w:rsidRPr="00F87CAE">
        <w:rPr>
          <w:noProof/>
          <w:lang w:eastAsia="es-CO"/>
        </w:rPr>
        <w:t xml:space="preserve"> </w:t>
      </w:r>
    </w:p>
    <w:p w:rsidR="00151000" w:rsidRDefault="00151000" w:rsidP="00151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Menlo"/>
          <w:color w:val="000000"/>
          <w:sz w:val="20"/>
          <w:szCs w:val="20"/>
          <w:lang w:val="es-ES" w:eastAsia="es-CO"/>
        </w:rPr>
      </w:pPr>
      <w:r>
        <w:rPr>
          <w:rFonts w:cs="Menlo"/>
          <w:color w:val="000000"/>
          <w:sz w:val="20"/>
          <w:szCs w:val="20"/>
          <w:lang w:val="es-ES" w:eastAsia="es-CO"/>
        </w:rPr>
        <w:t xml:space="preserve">El PDF generado estará firmado electrónicamente al igual que los sobres digitales y los certificados. De esta forma se le da seguridad jurídica al proceso y se evitan reclamos por </w:t>
      </w:r>
      <w:proofErr w:type="spellStart"/>
      <w:r>
        <w:rPr>
          <w:rFonts w:cs="Menlo"/>
          <w:color w:val="000000"/>
          <w:sz w:val="20"/>
          <w:szCs w:val="20"/>
          <w:lang w:val="es-ES" w:eastAsia="es-CO"/>
        </w:rPr>
        <w:t>PDFs</w:t>
      </w:r>
      <w:proofErr w:type="spellEnd"/>
      <w:r>
        <w:rPr>
          <w:rFonts w:cs="Menlo"/>
          <w:color w:val="000000"/>
          <w:sz w:val="20"/>
          <w:szCs w:val="20"/>
          <w:lang w:val="es-ES" w:eastAsia="es-CO"/>
        </w:rPr>
        <w:t xml:space="preserve"> con contraseña generados en forma fraudulenta y sobre los cuales los usuarios realicen reclamos.</w:t>
      </w:r>
    </w:p>
    <w:p w:rsidR="00A42DE9" w:rsidRDefault="00A42DE9" w:rsidP="00151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Menlo"/>
          <w:color w:val="000000"/>
          <w:sz w:val="20"/>
          <w:szCs w:val="20"/>
          <w:lang w:val="es-ES" w:eastAsia="es-CO"/>
        </w:rPr>
      </w:pPr>
      <w:r>
        <w:rPr>
          <w:rFonts w:cs="Menlo"/>
          <w:color w:val="000000"/>
          <w:sz w:val="20"/>
          <w:szCs w:val="20"/>
          <w:lang w:val="es-ES" w:eastAsia="es-CO"/>
        </w:rPr>
        <w:t>El contenido de la información del PDF varía dependiendo de</w:t>
      </w:r>
      <w:r w:rsidR="00DB07B9">
        <w:rPr>
          <w:rFonts w:cs="Menlo"/>
          <w:color w:val="000000"/>
          <w:sz w:val="20"/>
          <w:szCs w:val="20"/>
          <w:lang w:val="es-ES" w:eastAsia="es-CO"/>
        </w:rPr>
        <w:t xml:space="preserve"> la forma de autenticación para la activación de usuarios para el firmado</w:t>
      </w:r>
      <w:r>
        <w:rPr>
          <w:rFonts w:cs="Menlo"/>
          <w:color w:val="000000"/>
          <w:sz w:val="20"/>
          <w:szCs w:val="20"/>
          <w:lang w:val="es-ES" w:eastAsia="es-CO"/>
        </w:rPr>
        <w:t xml:space="preserve"> (Clave + Pin</w:t>
      </w:r>
      <w:r w:rsidR="00DB07B9">
        <w:rPr>
          <w:rFonts w:cs="Menlo"/>
          <w:color w:val="000000"/>
          <w:sz w:val="20"/>
          <w:szCs w:val="20"/>
          <w:lang w:val="es-ES" w:eastAsia="es-CO"/>
        </w:rPr>
        <w:t xml:space="preserve"> SMS </w:t>
      </w:r>
      <w:r>
        <w:rPr>
          <w:rFonts w:cs="Menlo"/>
          <w:color w:val="000000"/>
          <w:sz w:val="20"/>
          <w:szCs w:val="20"/>
          <w:lang w:val="es-ES" w:eastAsia="es-CO"/>
        </w:rPr>
        <w:t>o</w:t>
      </w:r>
      <w:r w:rsidR="00DB07B9">
        <w:rPr>
          <w:rFonts w:cs="Menlo"/>
          <w:color w:val="000000"/>
          <w:sz w:val="20"/>
          <w:szCs w:val="20"/>
          <w:lang w:val="es-ES" w:eastAsia="es-CO"/>
        </w:rPr>
        <w:t xml:space="preserve"> Solo clave</w:t>
      </w:r>
      <w:r>
        <w:rPr>
          <w:rFonts w:cs="Menlo"/>
          <w:color w:val="000000"/>
          <w:sz w:val="20"/>
          <w:szCs w:val="20"/>
          <w:lang w:val="es-ES" w:eastAsia="es-CO"/>
        </w:rPr>
        <w:t>)</w:t>
      </w:r>
    </w:p>
    <w:p w:rsidR="00652167" w:rsidRDefault="00652167" w:rsidP="00652167">
      <w:pPr>
        <w:pStyle w:val="Ttulo1"/>
        <w:numPr>
          <w:ilvl w:val="0"/>
          <w:numId w:val="1"/>
        </w:numPr>
        <w:ind w:left="284"/>
        <w:rPr>
          <w:lang w:val="es-ES" w:eastAsia="es-CO"/>
        </w:rPr>
      </w:pPr>
      <w:bookmarkStart w:id="11" w:name="_Toc444262298"/>
      <w:r>
        <w:rPr>
          <w:lang w:val="es-ES" w:eastAsia="es-CO"/>
        </w:rPr>
        <w:lastRenderedPageBreak/>
        <w:t>Activación</w:t>
      </w:r>
      <w:bookmarkEnd w:id="11"/>
    </w:p>
    <w:p w:rsidR="00151000" w:rsidRPr="00151000" w:rsidRDefault="00151000" w:rsidP="00151000">
      <w:pPr>
        <w:spacing w:after="0"/>
        <w:jc w:val="both"/>
        <w:rPr>
          <w:lang w:val="es-ES" w:eastAsia="es-CO"/>
        </w:rPr>
      </w:pPr>
    </w:p>
    <w:p w:rsidR="00151000" w:rsidRDefault="00151000" w:rsidP="00151000">
      <w:pPr>
        <w:spacing w:after="0"/>
        <w:jc w:val="both"/>
        <w:rPr>
          <w:rFonts w:cs="Menlo"/>
          <w:color w:val="000000"/>
          <w:sz w:val="20"/>
          <w:szCs w:val="20"/>
          <w:lang w:val="es-ES" w:eastAsia="es-CO"/>
        </w:rPr>
      </w:pPr>
      <w:r>
        <w:rPr>
          <w:rFonts w:cs="Menlo"/>
          <w:color w:val="000000"/>
          <w:sz w:val="20"/>
          <w:szCs w:val="20"/>
          <w:lang w:val="es-ES" w:eastAsia="es-CO"/>
        </w:rPr>
        <w:t>Si el usuario decide hacer uso de este servicio y decide activar la contraseña, entonces deberá seguir el enlace que aparece en el correo. Al seguir el enlace, el sistema le presentará la siguiente pantalla:</w:t>
      </w:r>
    </w:p>
    <w:p w:rsidR="00151000" w:rsidRDefault="00151000" w:rsidP="00151000">
      <w:pPr>
        <w:spacing w:after="0"/>
        <w:jc w:val="both"/>
        <w:rPr>
          <w:rFonts w:cs="Menlo"/>
          <w:color w:val="000000"/>
          <w:sz w:val="20"/>
          <w:szCs w:val="20"/>
          <w:lang w:val="es-ES" w:eastAsia="es-CO"/>
        </w:rPr>
      </w:pPr>
    </w:p>
    <w:p w:rsidR="00151000" w:rsidRDefault="00652167" w:rsidP="008655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s-ES" w:eastAsia="es-CO"/>
        </w:rPr>
      </w:pPr>
      <w:r>
        <w:rPr>
          <w:rFonts w:cs="Menlo"/>
          <w:noProof/>
          <w:color w:val="000000"/>
          <w:sz w:val="20"/>
          <w:szCs w:val="20"/>
          <w:lang w:eastAsia="es-CO"/>
        </w:rPr>
        <w:drawing>
          <wp:inline distT="0" distB="0" distL="0" distR="0" wp14:anchorId="54A07520" wp14:editId="2ABA3A66">
            <wp:extent cx="3686175" cy="296044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6-02-25 a las 8.05.04 p.m..png"/>
                    <pic:cNvPicPr/>
                  </pic:nvPicPr>
                  <pic:blipFill>
                    <a:blip r:embed="rId10">
                      <a:extLst>
                        <a:ext uri="{28A0092B-C50C-407E-A947-70E740481C1C}">
                          <a14:useLocalDpi xmlns:a14="http://schemas.microsoft.com/office/drawing/2010/main" val="0"/>
                        </a:ext>
                      </a:extLst>
                    </a:blip>
                    <a:stretch>
                      <a:fillRect/>
                    </a:stretch>
                  </pic:blipFill>
                  <pic:spPr>
                    <a:xfrm>
                      <a:off x="0" y="0"/>
                      <a:ext cx="3718558" cy="2986449"/>
                    </a:xfrm>
                    <a:prstGeom prst="rect">
                      <a:avLst/>
                    </a:prstGeom>
                  </pic:spPr>
                </pic:pic>
              </a:graphicData>
            </a:graphic>
          </wp:inline>
        </w:drawing>
      </w:r>
      <w:r>
        <w:rPr>
          <w:rFonts w:cs="Menlo"/>
          <w:noProof/>
          <w:color w:val="000000"/>
          <w:sz w:val="20"/>
          <w:szCs w:val="20"/>
          <w:lang w:eastAsia="es-CO"/>
        </w:rPr>
        <w:drawing>
          <wp:inline distT="0" distB="0" distL="0" distR="0" wp14:anchorId="455F1280" wp14:editId="6B55A239">
            <wp:extent cx="3667125" cy="276634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16-02-25 a las 8.05.14 p.m..png"/>
                    <pic:cNvPicPr/>
                  </pic:nvPicPr>
                  <pic:blipFill>
                    <a:blip r:embed="rId11">
                      <a:extLst>
                        <a:ext uri="{28A0092B-C50C-407E-A947-70E740481C1C}">
                          <a14:useLocalDpi xmlns:a14="http://schemas.microsoft.com/office/drawing/2010/main" val="0"/>
                        </a:ext>
                      </a:extLst>
                    </a:blip>
                    <a:stretch>
                      <a:fillRect/>
                    </a:stretch>
                  </pic:blipFill>
                  <pic:spPr>
                    <a:xfrm>
                      <a:off x="0" y="0"/>
                      <a:ext cx="3712834" cy="2800825"/>
                    </a:xfrm>
                    <a:prstGeom prst="rect">
                      <a:avLst/>
                    </a:prstGeom>
                  </pic:spPr>
                </pic:pic>
              </a:graphicData>
            </a:graphic>
          </wp:inline>
        </w:drawing>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Menlo"/>
          <w:color w:val="000000"/>
          <w:sz w:val="20"/>
          <w:szCs w:val="20"/>
          <w:lang w:val="es-ES" w:eastAsia="es-CO"/>
        </w:rPr>
      </w:pPr>
      <w:r>
        <w:rPr>
          <w:rFonts w:cs="Menlo"/>
          <w:color w:val="000000"/>
          <w:sz w:val="20"/>
          <w:szCs w:val="20"/>
          <w:lang w:val="es-ES" w:eastAsia="es-CO"/>
        </w:rPr>
        <w:t>El usuario digita entonces su identificación, el email que tiene registrado en el registro mercantil, el número de celular que tiene registrado en el registro mercantil y la clave pre-asignada que le llegó en el PDF.</w:t>
      </w:r>
    </w:p>
    <w:p w:rsidR="00652167" w:rsidRDefault="00652167" w:rsidP="00652167">
      <w:pPr>
        <w:spacing w:after="0"/>
        <w:jc w:val="both"/>
        <w:rPr>
          <w:rFonts w:cs="Menlo"/>
          <w:color w:val="000000"/>
          <w:sz w:val="20"/>
          <w:szCs w:val="20"/>
          <w:lang w:val="es-ES" w:eastAsia="es-CO"/>
        </w:rPr>
      </w:pPr>
      <w:r>
        <w:rPr>
          <w:rFonts w:cs="Menlo"/>
          <w:color w:val="000000"/>
          <w:sz w:val="20"/>
          <w:szCs w:val="20"/>
          <w:lang w:val="es-ES" w:eastAsia="es-CO"/>
        </w:rPr>
        <w:t>Si los datos son correctos, y concuerdan con la información registrada, el sistema le enviará un PIN de activación al número celular mediante un SMS. Y le mostrará la pantalla correspondiente para que digite dicho PIN y active su contraseña segura.</w:t>
      </w:r>
    </w:p>
    <w:p w:rsidR="00652167" w:rsidRDefault="00652167" w:rsidP="00652167">
      <w:pPr>
        <w:spacing w:after="0"/>
        <w:jc w:val="both"/>
        <w:rPr>
          <w:rFonts w:cs="Menlo"/>
          <w:color w:val="000000"/>
          <w:sz w:val="20"/>
          <w:szCs w:val="20"/>
          <w:lang w:val="es-ES" w:eastAsia="es-CO"/>
        </w:rPr>
      </w:pPr>
    </w:p>
    <w:p w:rsidR="00652167" w:rsidRDefault="00652167" w:rsidP="00652167">
      <w:pPr>
        <w:spacing w:after="0"/>
        <w:jc w:val="center"/>
        <w:rPr>
          <w:lang w:val="es-ES" w:eastAsia="es-CO"/>
        </w:rPr>
      </w:pPr>
      <w:r>
        <w:rPr>
          <w:rFonts w:cs="Menlo"/>
          <w:noProof/>
          <w:color w:val="000000"/>
          <w:sz w:val="20"/>
          <w:szCs w:val="20"/>
          <w:lang w:eastAsia="es-CO"/>
        </w:rPr>
        <w:lastRenderedPageBreak/>
        <w:drawing>
          <wp:inline distT="0" distB="0" distL="0" distR="0" wp14:anchorId="6AFE6175" wp14:editId="3BEDB154">
            <wp:extent cx="4706645" cy="213405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16-02-25 a las 8.14.50 p.m..png"/>
                    <pic:cNvPicPr/>
                  </pic:nvPicPr>
                  <pic:blipFill>
                    <a:blip r:embed="rId12">
                      <a:extLst>
                        <a:ext uri="{28A0092B-C50C-407E-A947-70E740481C1C}">
                          <a14:useLocalDpi xmlns:a14="http://schemas.microsoft.com/office/drawing/2010/main" val="0"/>
                        </a:ext>
                      </a:extLst>
                    </a:blip>
                    <a:stretch>
                      <a:fillRect/>
                    </a:stretch>
                  </pic:blipFill>
                  <pic:spPr>
                    <a:xfrm>
                      <a:off x="0" y="0"/>
                      <a:ext cx="4734758" cy="2146804"/>
                    </a:xfrm>
                    <a:prstGeom prst="rect">
                      <a:avLst/>
                    </a:prstGeom>
                  </pic:spPr>
                </pic:pic>
              </a:graphicData>
            </a:graphic>
          </wp:inline>
        </w:drawing>
      </w:r>
    </w:p>
    <w:p w:rsidR="00652167" w:rsidRDefault="00652167" w:rsidP="00652167">
      <w:pPr>
        <w:spacing w:after="0"/>
        <w:jc w:val="center"/>
        <w:rPr>
          <w:lang w:val="es-ES" w:eastAsia="es-CO"/>
        </w:rPr>
      </w:pP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Menlo"/>
          <w:color w:val="000000"/>
          <w:sz w:val="20"/>
          <w:szCs w:val="20"/>
          <w:lang w:val="es-ES" w:eastAsia="es-CO"/>
        </w:rPr>
      </w:pPr>
      <w:r>
        <w:rPr>
          <w:rFonts w:cs="Menlo"/>
          <w:color w:val="000000"/>
          <w:sz w:val="20"/>
          <w:szCs w:val="20"/>
          <w:lang w:val="es-ES" w:eastAsia="es-CO"/>
        </w:rPr>
        <w:t>Si el PIN digitado concuerda con el generado, e</w:t>
      </w:r>
      <w:r w:rsidR="005C37F7">
        <w:rPr>
          <w:rFonts w:cs="Menlo"/>
          <w:color w:val="000000"/>
          <w:sz w:val="20"/>
          <w:szCs w:val="20"/>
          <w:lang w:val="es-ES" w:eastAsia="es-CO"/>
        </w:rPr>
        <w:t>l sistema enví</w:t>
      </w:r>
      <w:r w:rsidR="00396B76">
        <w:rPr>
          <w:rFonts w:cs="Menlo"/>
          <w:color w:val="000000"/>
          <w:sz w:val="20"/>
          <w:szCs w:val="20"/>
          <w:lang w:val="es-ES" w:eastAsia="es-CO"/>
        </w:rPr>
        <w:t xml:space="preserve">a un email de </w:t>
      </w:r>
      <w:r w:rsidR="005C37F7">
        <w:rPr>
          <w:rFonts w:cs="Menlo"/>
          <w:color w:val="000000"/>
          <w:sz w:val="20"/>
          <w:szCs w:val="20"/>
          <w:lang w:val="es-ES" w:eastAsia="es-CO"/>
        </w:rPr>
        <w:t>confirmación de activación</w:t>
      </w:r>
      <w:r>
        <w:rPr>
          <w:rFonts w:cs="Menlo"/>
          <w:color w:val="000000"/>
          <w:sz w:val="20"/>
          <w:szCs w:val="20"/>
          <w:lang w:val="es-ES" w:eastAsia="es-CO"/>
        </w:rPr>
        <w:t xml:space="preserve"> y le muestra una pantalla final</w:t>
      </w:r>
      <w:r w:rsidR="005C37F7">
        <w:rPr>
          <w:rFonts w:cs="Menlo"/>
          <w:color w:val="000000"/>
          <w:sz w:val="20"/>
          <w:szCs w:val="20"/>
          <w:lang w:val="es-ES" w:eastAsia="es-CO"/>
        </w:rPr>
        <w:t xml:space="preserve"> informando que la suscripción como usuario verificado ha sido activada.</w:t>
      </w:r>
    </w:p>
    <w:p w:rsidR="00396B76" w:rsidRDefault="00396B76" w:rsidP="00396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Menlo"/>
          <w:color w:val="000000"/>
          <w:sz w:val="20"/>
          <w:szCs w:val="20"/>
          <w:lang w:val="es-ES" w:eastAsia="es-CO"/>
        </w:rPr>
      </w:pPr>
      <w:r>
        <w:rPr>
          <w:noProof/>
          <w:lang w:eastAsia="es-CO"/>
        </w:rPr>
        <w:drawing>
          <wp:inline distT="0" distB="0" distL="0" distR="0" wp14:anchorId="52F68165" wp14:editId="7C8A3BEB">
            <wp:extent cx="4705350" cy="39243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5350" cy="3924300"/>
                    </a:xfrm>
                    <a:prstGeom prst="rect">
                      <a:avLst/>
                    </a:prstGeom>
                  </pic:spPr>
                </pic:pic>
              </a:graphicData>
            </a:graphic>
          </wp:inline>
        </w:drawing>
      </w:r>
    </w:p>
    <w:p w:rsidR="00652167" w:rsidRDefault="00652167" w:rsidP="00652167">
      <w:pPr>
        <w:spacing w:after="0"/>
        <w:jc w:val="center"/>
        <w:rPr>
          <w:rFonts w:cs="Menlo"/>
          <w:noProof/>
          <w:color w:val="000000"/>
          <w:sz w:val="20"/>
          <w:szCs w:val="20"/>
          <w:lang w:eastAsia="es-CO"/>
        </w:rPr>
      </w:pPr>
    </w:p>
    <w:p w:rsidR="00396B76" w:rsidRDefault="00396B76" w:rsidP="00652167">
      <w:pPr>
        <w:spacing w:after="0"/>
        <w:jc w:val="center"/>
        <w:rPr>
          <w:rFonts w:cs="Menlo"/>
          <w:noProof/>
          <w:color w:val="000000"/>
          <w:sz w:val="20"/>
          <w:szCs w:val="20"/>
          <w:lang w:eastAsia="es-CO"/>
        </w:rPr>
      </w:pPr>
    </w:p>
    <w:p w:rsidR="00396B76" w:rsidRDefault="00396B76" w:rsidP="00652167">
      <w:pPr>
        <w:spacing w:after="0"/>
        <w:jc w:val="center"/>
        <w:rPr>
          <w:rFonts w:cs="Menlo"/>
          <w:noProof/>
          <w:color w:val="000000"/>
          <w:sz w:val="20"/>
          <w:szCs w:val="20"/>
          <w:lang w:eastAsia="es-CO"/>
        </w:rPr>
      </w:pPr>
    </w:p>
    <w:p w:rsidR="00396B76" w:rsidRDefault="00396B76" w:rsidP="00652167">
      <w:pPr>
        <w:spacing w:after="0"/>
        <w:jc w:val="center"/>
        <w:rPr>
          <w:lang w:val="es-ES" w:eastAsia="es-CO"/>
        </w:rPr>
      </w:pPr>
    </w:p>
    <w:p w:rsidR="006D2FE9" w:rsidRDefault="006D2FE9" w:rsidP="00652167">
      <w:pPr>
        <w:spacing w:after="0"/>
        <w:jc w:val="center"/>
        <w:rPr>
          <w:lang w:val="es-ES" w:eastAsia="es-CO"/>
        </w:rPr>
      </w:pPr>
    </w:p>
    <w:p w:rsidR="00652167" w:rsidRDefault="00652167" w:rsidP="00652167">
      <w:pPr>
        <w:spacing w:after="0"/>
        <w:jc w:val="center"/>
        <w:rPr>
          <w:lang w:val="es-ES" w:eastAsia="es-CO"/>
        </w:rPr>
      </w:pPr>
    </w:p>
    <w:p w:rsidR="00652167" w:rsidRDefault="00652167" w:rsidP="00652167">
      <w:pPr>
        <w:pStyle w:val="Ttulo1"/>
        <w:numPr>
          <w:ilvl w:val="0"/>
          <w:numId w:val="2"/>
        </w:numPr>
        <w:ind w:left="284"/>
        <w:rPr>
          <w:lang w:val="es-ES" w:eastAsia="es-CO"/>
        </w:rPr>
      </w:pPr>
      <w:r>
        <w:rPr>
          <w:lang w:val="es-ES" w:eastAsia="es-CO"/>
        </w:rPr>
        <w:lastRenderedPageBreak/>
        <w:t xml:space="preserve"> </w:t>
      </w:r>
      <w:bookmarkStart w:id="12" w:name="_Toc444262299"/>
      <w:r>
        <w:rPr>
          <w:lang w:val="es-ES" w:eastAsia="es-CO"/>
        </w:rPr>
        <w:t>Pruebas</w:t>
      </w:r>
      <w:bookmarkEnd w:id="12"/>
    </w:p>
    <w:p w:rsidR="00652167" w:rsidRDefault="00652167" w:rsidP="00652167">
      <w:pPr>
        <w:spacing w:after="0"/>
        <w:jc w:val="both"/>
        <w:rPr>
          <w:lang w:val="es-ES" w:eastAsia="es-CO"/>
        </w:rPr>
      </w:pP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 xml:space="preserve">a.- Para la realización de pruebas se sugiere que al momento de “Enviar” se indique el correo electrónico de la persona a la que se desea le lleguen las pruebas. En este caso el sistema enviará dos </w:t>
      </w:r>
      <w:proofErr w:type="gramStart"/>
      <w:r>
        <w:rPr>
          <w:rFonts w:cs="Menlo"/>
          <w:color w:val="000000"/>
          <w:sz w:val="20"/>
          <w:szCs w:val="20"/>
          <w:lang w:val="es-ES" w:eastAsia="es-CO"/>
        </w:rPr>
        <w:t>email</w:t>
      </w:r>
      <w:proofErr w:type="gramEnd"/>
      <w:r>
        <w:rPr>
          <w:rFonts w:cs="Menlo"/>
          <w:color w:val="000000"/>
          <w:sz w:val="20"/>
          <w:szCs w:val="20"/>
          <w:lang w:val="es-ES" w:eastAsia="es-CO"/>
        </w:rPr>
        <w:t xml:space="preserve"> de pruebas.</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b.- Para realizar un proceso de activación de prueba, seguir el enlace que llega en el correo y al momento de digitar los datos para la verificación utilizar los siguientes valores:</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Identificación: PRUEBA2247@</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Email: Correo de la persona que está haciendo la prueba</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Celular: Celular de la persona que está haciendo la prueba</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Clave: La clave que llegó en el PDF</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El sistema simulará el proceso y activará a la persona (REAL).</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652167" w:rsidRPr="00B5234B"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FF0000"/>
          <w:sz w:val="20"/>
          <w:szCs w:val="20"/>
          <w:lang w:val="es-ES" w:eastAsia="es-CO"/>
        </w:rPr>
      </w:pPr>
      <w:r w:rsidRPr="00B5234B">
        <w:rPr>
          <w:rFonts w:cs="Menlo"/>
          <w:color w:val="FF0000"/>
          <w:sz w:val="20"/>
          <w:szCs w:val="20"/>
          <w:lang w:val="es-ES" w:eastAsia="es-CO"/>
        </w:rPr>
        <w:t>NO SOBRA INDICAR QUE ESTOS DATOS DE PRUEBA SON PARA USO INTERNO DE LA CAMARA DE COMERCIO Y EN NINGUN MOMENTO DEBEN SER CONOCIDOS POR LOS CLIENTES.</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r>
        <w:rPr>
          <w:rFonts w:cs="Menlo"/>
          <w:color w:val="000000"/>
          <w:sz w:val="20"/>
          <w:szCs w:val="20"/>
          <w:lang w:val="es-ES" w:eastAsia="es-CO"/>
        </w:rPr>
        <w:t>c.- Terminadas las pruebas, ir a la tabla de usuarios verificados (Gestión de usuarios verificados) y eliminar o anular los registros generados con la prueba.</w:t>
      </w:r>
    </w:p>
    <w:p w:rsidR="00652167" w:rsidRDefault="00652167" w:rsidP="00652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Menlo"/>
          <w:color w:val="000000"/>
          <w:sz w:val="20"/>
          <w:szCs w:val="20"/>
          <w:lang w:val="es-ES" w:eastAsia="es-CO"/>
        </w:rPr>
      </w:pPr>
    </w:p>
    <w:p w:rsidR="00652167" w:rsidRPr="00652167" w:rsidRDefault="00652167" w:rsidP="00652167">
      <w:pPr>
        <w:spacing w:after="0"/>
        <w:jc w:val="both"/>
        <w:rPr>
          <w:lang w:val="es-ES" w:eastAsia="es-CO"/>
        </w:rPr>
      </w:pPr>
      <w:r>
        <w:rPr>
          <w:rFonts w:cs="Menlo"/>
          <w:color w:val="000000"/>
          <w:sz w:val="20"/>
          <w:szCs w:val="20"/>
          <w:lang w:val="es-ES" w:eastAsia="es-CO"/>
        </w:rPr>
        <w:t>d.- Terminadas las pruebas, blanquear totalmente la tabla de contraseñas pre-asignadas para realizar el proceso en forma real.</w:t>
      </w:r>
    </w:p>
    <w:p w:rsidR="00151000" w:rsidRPr="00151000" w:rsidRDefault="00151000" w:rsidP="00151000">
      <w:pPr>
        <w:rPr>
          <w:lang w:val="es-ES" w:eastAsia="es-CO"/>
        </w:rPr>
      </w:pPr>
    </w:p>
    <w:p w:rsidR="00E35F61" w:rsidRDefault="00E35F61" w:rsidP="00E35F61">
      <w:pPr>
        <w:spacing w:after="0"/>
        <w:rPr>
          <w:rFonts w:cs="Menlo"/>
          <w:color w:val="000000"/>
          <w:sz w:val="20"/>
          <w:szCs w:val="20"/>
          <w:lang w:val="es-ES" w:eastAsia="es-CO"/>
        </w:rPr>
      </w:pPr>
    </w:p>
    <w:p w:rsidR="00E35F61" w:rsidRDefault="00E35F61" w:rsidP="00E35F61">
      <w:pPr>
        <w:spacing w:after="0"/>
        <w:rPr>
          <w:rFonts w:cs="Menlo"/>
          <w:color w:val="000000"/>
          <w:sz w:val="20"/>
          <w:szCs w:val="20"/>
          <w:lang w:val="es-ES" w:eastAsia="es-CO"/>
        </w:rPr>
      </w:pPr>
    </w:p>
    <w:p w:rsidR="00E35F61" w:rsidRPr="00E35F61" w:rsidRDefault="00E35F61" w:rsidP="00E35F61">
      <w:pPr>
        <w:spacing w:after="0"/>
      </w:pPr>
    </w:p>
    <w:p w:rsidR="00E35F61" w:rsidRPr="00E35F61" w:rsidRDefault="00E35F61" w:rsidP="00E35F61"/>
    <w:p w:rsidR="00E35F61" w:rsidRPr="00E35F61" w:rsidRDefault="00E35F61" w:rsidP="00E35F61"/>
    <w:sectPr w:rsidR="00E35F61" w:rsidRPr="00E35F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w:charset w:val="00"/>
    <w:family w:val="auto"/>
    <w:pitch w:val="variable"/>
    <w:sig w:usb0="E60022FF" w:usb1="D200F9FB" w:usb2="02000028" w:usb3="00000000" w:csb0="000001D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13660"/>
    <w:multiLevelType w:val="hybridMultilevel"/>
    <w:tmpl w:val="AC5825E0"/>
    <w:lvl w:ilvl="0" w:tplc="CF300798">
      <w:start w:val="1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DEF0CF7"/>
    <w:multiLevelType w:val="hybridMultilevel"/>
    <w:tmpl w:val="B6463B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61"/>
    <w:rsid w:val="000F5F2A"/>
    <w:rsid w:val="00151000"/>
    <w:rsid w:val="00396B76"/>
    <w:rsid w:val="003D2CDC"/>
    <w:rsid w:val="00511821"/>
    <w:rsid w:val="00533866"/>
    <w:rsid w:val="005709D7"/>
    <w:rsid w:val="005C37F7"/>
    <w:rsid w:val="005E6739"/>
    <w:rsid w:val="006479D1"/>
    <w:rsid w:val="00652167"/>
    <w:rsid w:val="006D2FE9"/>
    <w:rsid w:val="006D6B5D"/>
    <w:rsid w:val="0086551E"/>
    <w:rsid w:val="009C121B"/>
    <w:rsid w:val="00A42DE9"/>
    <w:rsid w:val="00B31910"/>
    <w:rsid w:val="00CA409D"/>
    <w:rsid w:val="00CE2AC4"/>
    <w:rsid w:val="00D4377C"/>
    <w:rsid w:val="00D70D12"/>
    <w:rsid w:val="00DB07B9"/>
    <w:rsid w:val="00E35F61"/>
    <w:rsid w:val="00ED01F1"/>
    <w:rsid w:val="00F87C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DC444-B61F-4322-AA15-FF7BDED2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35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5F61"/>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E35F61"/>
    <w:pPr>
      <w:ind w:left="720"/>
      <w:contextualSpacing/>
    </w:pPr>
  </w:style>
  <w:style w:type="character" w:customStyle="1" w:styleId="normaltextrun">
    <w:name w:val="normaltextrun"/>
    <w:basedOn w:val="Fuentedeprrafopredeter"/>
    <w:rsid w:val="00D70D12"/>
  </w:style>
  <w:style w:type="character" w:customStyle="1" w:styleId="spellingerror">
    <w:name w:val="spellingerror"/>
    <w:basedOn w:val="Fuentedeprrafopredeter"/>
    <w:rsid w:val="00D70D12"/>
  </w:style>
  <w:style w:type="paragraph" w:styleId="TtulodeTDC">
    <w:name w:val="TOC Heading"/>
    <w:basedOn w:val="Ttulo1"/>
    <w:next w:val="Normal"/>
    <w:uiPriority w:val="39"/>
    <w:unhideWhenUsed/>
    <w:qFormat/>
    <w:rsid w:val="00652167"/>
    <w:pPr>
      <w:outlineLvl w:val="9"/>
    </w:pPr>
    <w:rPr>
      <w:lang w:eastAsia="es-CO"/>
    </w:rPr>
  </w:style>
  <w:style w:type="paragraph" w:styleId="TDC1">
    <w:name w:val="toc 1"/>
    <w:basedOn w:val="Normal"/>
    <w:next w:val="Normal"/>
    <w:autoRedefine/>
    <w:uiPriority w:val="39"/>
    <w:unhideWhenUsed/>
    <w:rsid w:val="00652167"/>
    <w:pPr>
      <w:spacing w:after="100"/>
    </w:pPr>
  </w:style>
  <w:style w:type="character" w:styleId="Hipervnculo">
    <w:name w:val="Hyperlink"/>
    <w:basedOn w:val="Fuentedeprrafopredeter"/>
    <w:uiPriority w:val="99"/>
    <w:unhideWhenUsed/>
    <w:rsid w:val="00652167"/>
    <w:rPr>
      <w:color w:val="0563C1" w:themeColor="hyperlink"/>
      <w:u w:val="single"/>
    </w:rPr>
  </w:style>
  <w:style w:type="character" w:styleId="Textoennegrita">
    <w:name w:val="Strong"/>
    <w:basedOn w:val="Fuentedeprrafopredeter"/>
    <w:uiPriority w:val="22"/>
    <w:qFormat/>
    <w:rsid w:val="006479D1"/>
    <w:rPr>
      <w:b/>
      <w:bCs/>
    </w:rPr>
  </w:style>
  <w:style w:type="table" w:styleId="Tablaconcuadrcula">
    <w:name w:val="Table Grid"/>
    <w:basedOn w:val="Tablanormal"/>
    <w:uiPriority w:val="39"/>
    <w:rsid w:val="005709D7"/>
    <w:pPr>
      <w:spacing w:after="0" w:line="240" w:lineRule="auto"/>
    </w:pPr>
    <w:rPr>
      <w:rFonts w:ascii="Times New Roman" w:eastAsia="Times New Roman" w:hAnsi="Times New Roman" w:cs="Times New Roman"/>
      <w:sz w:val="24"/>
      <w:szCs w:val="24"/>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erpo">
    <w:name w:val="Cuerpo"/>
    <w:rsid w:val="00570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1514</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Yarly Yissel Diaz Brito</dc:creator>
  <cp:keywords/>
  <dc:description/>
  <cp:lastModifiedBy>Yarly Yissel Diaz Brito</cp:lastModifiedBy>
  <cp:revision>4</cp:revision>
  <cp:lastPrinted>2016-02-29T14:38:00Z</cp:lastPrinted>
  <dcterms:created xsi:type="dcterms:W3CDTF">2016-10-11T21:44:00Z</dcterms:created>
  <dcterms:modified xsi:type="dcterms:W3CDTF">2016-10-11T22:10:00Z</dcterms:modified>
</cp:coreProperties>
</file>