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F2E05" w14:textId="77777777" w:rsidR="00577562" w:rsidRPr="00CA7C6E" w:rsidRDefault="00577562">
      <w:pPr>
        <w:pStyle w:val="Cuerpo"/>
        <w:jc w:val="right"/>
        <w:rPr>
          <w:rFonts w:ascii="Calibri" w:hAnsi="Calibri"/>
          <w:b/>
          <w:bCs/>
          <w:sz w:val="96"/>
          <w:szCs w:val="96"/>
          <w:lang w:val="es-ES_tradnl"/>
        </w:rPr>
      </w:pPr>
    </w:p>
    <w:p w14:paraId="3E1F2E09" w14:textId="77777777" w:rsidR="00577562" w:rsidRPr="00CA7C6E" w:rsidRDefault="00577562">
      <w:pPr>
        <w:pStyle w:val="Cuerpo"/>
        <w:jc w:val="right"/>
        <w:rPr>
          <w:rFonts w:ascii="Calibri" w:hAnsi="Calibri"/>
          <w:b/>
          <w:bCs/>
          <w:sz w:val="96"/>
          <w:szCs w:val="96"/>
          <w:lang w:val="es-ES_tradnl"/>
        </w:rPr>
      </w:pPr>
    </w:p>
    <w:p w14:paraId="3F321ED8" w14:textId="77777777" w:rsidR="00B75C6D" w:rsidRPr="00CA7C6E" w:rsidRDefault="00B75C6D">
      <w:pPr>
        <w:pStyle w:val="Cuerpo"/>
        <w:jc w:val="right"/>
        <w:rPr>
          <w:rFonts w:ascii="Calibri" w:hAnsi="Calibri"/>
          <w:b/>
          <w:bCs/>
          <w:sz w:val="96"/>
          <w:szCs w:val="96"/>
          <w:lang w:val="es-ES_tradnl"/>
        </w:rPr>
      </w:pPr>
    </w:p>
    <w:p w14:paraId="00D62821" w14:textId="77777777" w:rsidR="00B75C6D" w:rsidRPr="00CA7C6E" w:rsidRDefault="00B75C6D">
      <w:pPr>
        <w:pStyle w:val="Cuerpo"/>
        <w:jc w:val="right"/>
        <w:rPr>
          <w:rFonts w:ascii="Calibri" w:hAnsi="Calibri"/>
          <w:b/>
          <w:bCs/>
          <w:sz w:val="96"/>
          <w:szCs w:val="96"/>
          <w:lang w:val="es-ES_tradnl"/>
        </w:rPr>
      </w:pPr>
    </w:p>
    <w:p w14:paraId="7EEB8CE9" w14:textId="77777777" w:rsidR="00B75C6D" w:rsidRPr="00CA7C6E" w:rsidRDefault="00B75C6D">
      <w:pPr>
        <w:pStyle w:val="Cuerpo"/>
        <w:jc w:val="right"/>
        <w:rPr>
          <w:rFonts w:ascii="Calibri" w:hAnsi="Calibri"/>
          <w:b/>
          <w:bCs/>
          <w:sz w:val="96"/>
          <w:szCs w:val="96"/>
          <w:lang w:val="es-ES_tradnl"/>
        </w:rPr>
      </w:pPr>
    </w:p>
    <w:p w14:paraId="3E1F2E0A" w14:textId="77777777" w:rsidR="00577562" w:rsidRPr="00CA7C6E" w:rsidRDefault="00A5723A">
      <w:pPr>
        <w:pStyle w:val="Ttulo"/>
        <w:rPr>
          <w:rFonts w:ascii="Calibri" w:hAnsi="Calibri"/>
        </w:rPr>
      </w:pPr>
      <w:bookmarkStart w:id="0" w:name="_Toc"/>
      <w:bookmarkStart w:id="1" w:name="_Toc446456272"/>
      <w:r w:rsidRPr="00CA7C6E">
        <w:rPr>
          <w:rFonts w:ascii="Calibri" w:hAnsi="Calibri"/>
        </w:rPr>
        <w:t>Manuales de Usuario del SII</w:t>
      </w:r>
      <w:bookmarkEnd w:id="0"/>
      <w:bookmarkEnd w:id="1"/>
    </w:p>
    <w:p w14:paraId="3E1F2E0B" w14:textId="77777777" w:rsidR="00577562" w:rsidRPr="00CA7C6E" w:rsidRDefault="00A5723A">
      <w:pPr>
        <w:pStyle w:val="Cuerpo"/>
        <w:jc w:val="right"/>
        <w:rPr>
          <w:rFonts w:ascii="Calibri" w:eastAsia="Cambria" w:hAnsi="Calibri" w:cs="Cambria"/>
          <w:b/>
          <w:bCs/>
          <w:i/>
          <w:iCs/>
          <w:sz w:val="32"/>
          <w:szCs w:val="32"/>
          <w:lang w:val="es-ES_tradnl"/>
        </w:rPr>
      </w:pPr>
      <w:r w:rsidRPr="00CA7C6E">
        <w:rPr>
          <w:rFonts w:ascii="Calibri" w:hAnsi="Calibri"/>
          <w:b/>
          <w:bCs/>
          <w:i/>
          <w:iCs/>
          <w:sz w:val="32"/>
          <w:szCs w:val="32"/>
          <w:lang w:val="es-ES_tradnl"/>
        </w:rPr>
        <w:t>Módulo de Registro</w:t>
      </w:r>
    </w:p>
    <w:p w14:paraId="3E1F2E0C" w14:textId="6B45AFE2" w:rsidR="00577562" w:rsidRDefault="00254E01">
      <w:pPr>
        <w:pStyle w:val="Cuerpo"/>
        <w:jc w:val="right"/>
        <w:rPr>
          <w:rFonts w:ascii="Calibri" w:hAnsi="Calibri"/>
          <w:b/>
          <w:bCs/>
          <w:i/>
          <w:iCs/>
          <w:sz w:val="32"/>
          <w:szCs w:val="32"/>
          <w:lang w:val="es-ES_tradnl"/>
        </w:rPr>
      </w:pPr>
      <w:r>
        <w:rPr>
          <w:rFonts w:ascii="Calibri" w:hAnsi="Calibri"/>
          <w:b/>
          <w:bCs/>
          <w:i/>
          <w:iCs/>
          <w:sz w:val="32"/>
          <w:szCs w:val="32"/>
          <w:lang w:val="es-ES_tradnl"/>
        </w:rPr>
        <w:t>Cesación de Efectos</w:t>
      </w:r>
    </w:p>
    <w:p w14:paraId="6B7973DA" w14:textId="42624F8E" w:rsidR="00254E01" w:rsidRPr="00CA7C6E" w:rsidRDefault="00254E01">
      <w:pPr>
        <w:pStyle w:val="Cuerpo"/>
        <w:jc w:val="right"/>
        <w:rPr>
          <w:rFonts w:ascii="Calibri" w:eastAsia="Cambria" w:hAnsi="Calibri" w:cs="Cambria"/>
          <w:b/>
          <w:bCs/>
          <w:i/>
          <w:iCs/>
          <w:sz w:val="32"/>
          <w:szCs w:val="32"/>
          <w:lang w:val="es-ES_tradnl"/>
        </w:rPr>
      </w:pPr>
      <w:r>
        <w:rPr>
          <w:rFonts w:ascii="Calibri" w:hAnsi="Calibri"/>
          <w:b/>
          <w:bCs/>
          <w:i/>
          <w:iCs/>
          <w:sz w:val="32"/>
          <w:szCs w:val="32"/>
          <w:lang w:val="es-ES_tradnl"/>
        </w:rPr>
        <w:t>Registro de Proponentes</w:t>
      </w:r>
    </w:p>
    <w:p w14:paraId="3E1F2E0E" w14:textId="77777777" w:rsidR="00577562" w:rsidRPr="00CA7C6E" w:rsidRDefault="00577562">
      <w:pPr>
        <w:pStyle w:val="Cuerpo"/>
        <w:jc w:val="right"/>
        <w:rPr>
          <w:rFonts w:ascii="Calibri" w:eastAsia="Cambria" w:hAnsi="Calibri" w:cs="Cambria"/>
          <w:b/>
          <w:bCs/>
          <w:i/>
          <w:iCs/>
          <w:sz w:val="32"/>
          <w:szCs w:val="32"/>
          <w:lang w:val="es-ES_tradnl"/>
        </w:rPr>
      </w:pPr>
    </w:p>
    <w:p w14:paraId="3E1F2E0F" w14:textId="77777777" w:rsidR="00577562" w:rsidRPr="00CA7C6E" w:rsidRDefault="00577562">
      <w:pPr>
        <w:pStyle w:val="Cuerpo"/>
        <w:jc w:val="right"/>
        <w:rPr>
          <w:rFonts w:ascii="Calibri" w:eastAsia="Cambria" w:hAnsi="Calibri" w:cs="Cambria"/>
          <w:b/>
          <w:bCs/>
          <w:i/>
          <w:iCs/>
          <w:sz w:val="32"/>
          <w:szCs w:val="32"/>
          <w:lang w:val="es-ES_tradnl"/>
        </w:rPr>
      </w:pPr>
    </w:p>
    <w:p w14:paraId="3E1F2E10" w14:textId="77777777" w:rsidR="00577562" w:rsidRPr="00CA7C6E" w:rsidRDefault="00577562">
      <w:pPr>
        <w:pStyle w:val="Cuerpo"/>
        <w:jc w:val="right"/>
        <w:rPr>
          <w:rFonts w:ascii="Calibri" w:eastAsia="Cambria" w:hAnsi="Calibri" w:cs="Cambria"/>
          <w:b/>
          <w:bCs/>
          <w:i/>
          <w:iCs/>
          <w:sz w:val="32"/>
          <w:szCs w:val="32"/>
          <w:lang w:val="es-ES_tradnl"/>
        </w:rPr>
      </w:pPr>
    </w:p>
    <w:p w14:paraId="3E1F2E11" w14:textId="77777777" w:rsidR="00577562" w:rsidRPr="00CA7C6E" w:rsidRDefault="00577562">
      <w:pPr>
        <w:pStyle w:val="Cuerpo"/>
        <w:jc w:val="right"/>
        <w:rPr>
          <w:rFonts w:ascii="Calibri" w:eastAsia="Cambria" w:hAnsi="Calibri" w:cs="Cambria"/>
          <w:b/>
          <w:bCs/>
          <w:i/>
          <w:iCs/>
          <w:sz w:val="32"/>
          <w:szCs w:val="32"/>
          <w:lang w:val="es-ES_tradnl"/>
        </w:rPr>
      </w:pPr>
    </w:p>
    <w:p w14:paraId="3E1F2E12" w14:textId="77777777" w:rsidR="00577562" w:rsidRPr="00CA7C6E" w:rsidRDefault="00A5723A">
      <w:pPr>
        <w:pStyle w:val="Cuerpo"/>
        <w:jc w:val="right"/>
        <w:rPr>
          <w:rFonts w:ascii="Calibri" w:eastAsia="Cambria" w:hAnsi="Calibri" w:cs="Cambria"/>
          <w:i/>
          <w:iCs/>
          <w:lang w:val="es-ES_tradnl"/>
        </w:rPr>
      </w:pPr>
      <w:r w:rsidRPr="00CA7C6E">
        <w:rPr>
          <w:rFonts w:ascii="Calibri" w:hAnsi="Calibri"/>
          <w:i/>
          <w:iCs/>
          <w:lang w:val="es-ES_tradnl"/>
        </w:rPr>
        <w:t>Versión 1.0</w:t>
      </w:r>
    </w:p>
    <w:p w14:paraId="3E1F2E13" w14:textId="0D44AD63" w:rsidR="00577562" w:rsidRPr="00CA7C6E" w:rsidRDefault="00A5723A">
      <w:pPr>
        <w:pStyle w:val="Cuerpo"/>
        <w:jc w:val="right"/>
        <w:rPr>
          <w:rFonts w:ascii="Calibri" w:eastAsia="Cambria" w:hAnsi="Calibri" w:cs="Cambria"/>
          <w:i/>
          <w:iCs/>
          <w:lang w:val="es-ES_tradnl"/>
        </w:rPr>
      </w:pPr>
      <w:r w:rsidRPr="00CA7C6E">
        <w:rPr>
          <w:rFonts w:ascii="Calibri" w:hAnsi="Calibri"/>
          <w:i/>
          <w:iCs/>
          <w:lang w:val="es-ES_tradnl"/>
        </w:rPr>
        <w:t xml:space="preserve">Fecha: </w:t>
      </w:r>
      <w:r w:rsidR="00254E01">
        <w:rPr>
          <w:rFonts w:ascii="Calibri" w:hAnsi="Calibri"/>
          <w:i/>
          <w:iCs/>
          <w:lang w:val="es-ES_tradnl"/>
        </w:rPr>
        <w:t>Abril</w:t>
      </w:r>
      <w:r w:rsidR="008822FD">
        <w:rPr>
          <w:rFonts w:ascii="Calibri" w:hAnsi="Calibri"/>
          <w:i/>
          <w:iCs/>
          <w:lang w:val="es-ES_tradnl"/>
        </w:rPr>
        <w:t xml:space="preserve"> de 2017</w:t>
      </w:r>
    </w:p>
    <w:p w14:paraId="3E1F2E14" w14:textId="77777777" w:rsidR="00577562" w:rsidRPr="00CA7C6E" w:rsidRDefault="00577562">
      <w:pPr>
        <w:pStyle w:val="Cuerpo"/>
        <w:jc w:val="right"/>
        <w:rPr>
          <w:rFonts w:ascii="Calibri" w:eastAsia="Calibri" w:hAnsi="Calibri" w:cs="Calibri"/>
          <w:b/>
          <w:bCs/>
          <w:sz w:val="32"/>
          <w:szCs w:val="32"/>
          <w:lang w:val="es-ES_tradnl"/>
        </w:rPr>
      </w:pPr>
    </w:p>
    <w:p w14:paraId="3E1F2E15" w14:textId="77777777" w:rsidR="00577562" w:rsidRPr="00CA7C6E" w:rsidRDefault="00577562">
      <w:pPr>
        <w:pStyle w:val="Cuerpo"/>
        <w:keepNext/>
        <w:tabs>
          <w:tab w:val="left" w:pos="1843"/>
        </w:tabs>
        <w:outlineLvl w:val="0"/>
        <w:rPr>
          <w:rFonts w:ascii="Calibri" w:eastAsia="Calibri" w:hAnsi="Calibri" w:cs="Calibri"/>
          <w:b/>
          <w:bCs/>
          <w:sz w:val="32"/>
          <w:szCs w:val="32"/>
          <w:lang w:val="es-ES_tradnl"/>
        </w:rPr>
      </w:pPr>
    </w:p>
    <w:p w14:paraId="1B419A16" w14:textId="29E95EAF" w:rsidR="006D5838" w:rsidRDefault="006D5838" w:rsidP="00EC6CAB">
      <w:pPr>
        <w:pStyle w:val="Cuerpo"/>
        <w:keepNext/>
        <w:outlineLvl w:val="0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3E1F2E29" w14:textId="77777777" w:rsidR="00577562" w:rsidRPr="00CA7C6E" w:rsidRDefault="00A5723A" w:rsidP="00EC6CAB">
      <w:pPr>
        <w:pStyle w:val="Ttulo"/>
        <w:numPr>
          <w:ilvl w:val="0"/>
          <w:numId w:val="4"/>
        </w:numPr>
        <w:tabs>
          <w:tab w:val="num" w:pos="440"/>
        </w:tabs>
        <w:ind w:left="440" w:hanging="440"/>
        <w:jc w:val="both"/>
        <w:rPr>
          <w:rFonts w:ascii="Calibri" w:hAnsi="Calibri"/>
        </w:rPr>
      </w:pPr>
      <w:bookmarkStart w:id="2" w:name="_Toc2"/>
      <w:bookmarkStart w:id="3" w:name="_Toc446456274"/>
      <w:r w:rsidRPr="00CA7C6E">
        <w:rPr>
          <w:rFonts w:ascii="Calibri" w:hAnsi="Calibri"/>
        </w:rPr>
        <w:lastRenderedPageBreak/>
        <w:t>Objetivos</w:t>
      </w:r>
      <w:bookmarkEnd w:id="2"/>
      <w:bookmarkEnd w:id="3"/>
    </w:p>
    <w:p w14:paraId="3E1F2E2A" w14:textId="77777777" w:rsidR="00577562" w:rsidRPr="00CA7C6E" w:rsidRDefault="00577562" w:rsidP="00EC6CAB">
      <w:pPr>
        <w:pStyle w:val="Cuerpo"/>
        <w:jc w:val="both"/>
        <w:rPr>
          <w:rFonts w:ascii="Calibri" w:eastAsia="Calibri" w:hAnsi="Calibri" w:cs="Calibri"/>
          <w:sz w:val="20"/>
          <w:szCs w:val="20"/>
          <w:lang w:val="es-ES_tradnl"/>
        </w:rPr>
      </w:pPr>
    </w:p>
    <w:p w14:paraId="3E1F2E2B" w14:textId="40DB5536" w:rsidR="00577562" w:rsidRDefault="00254E01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Proceso que explica cómo se realiza la cesación de efectos a los proponentes que no han cumplido con la obligación legal de renovar su registro de proponentes</w:t>
      </w:r>
      <w:r w:rsidR="00E81A18">
        <w:rPr>
          <w:rFonts w:ascii="Calibri" w:hAnsi="Calibri"/>
          <w:szCs w:val="20"/>
          <w:lang w:val="es-ES_tradnl"/>
        </w:rPr>
        <w:t>.</w:t>
      </w:r>
    </w:p>
    <w:p w14:paraId="36028AA0" w14:textId="7C88B4AB" w:rsidR="00CF0ADA" w:rsidRDefault="00CF0ADA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518862B7" w14:textId="0AA22543" w:rsidR="00254E01" w:rsidRPr="00CA7C6E" w:rsidRDefault="00254E01" w:rsidP="00254E01">
      <w:pPr>
        <w:pStyle w:val="Ttulo"/>
        <w:numPr>
          <w:ilvl w:val="0"/>
          <w:numId w:val="4"/>
        </w:numPr>
        <w:tabs>
          <w:tab w:val="num" w:pos="440"/>
        </w:tabs>
        <w:ind w:left="440" w:hanging="440"/>
        <w:jc w:val="both"/>
        <w:rPr>
          <w:rFonts w:ascii="Calibri" w:hAnsi="Calibri"/>
        </w:rPr>
      </w:pPr>
      <w:r>
        <w:rPr>
          <w:rFonts w:ascii="Calibri" w:hAnsi="Calibri"/>
        </w:rPr>
        <w:t>Restricciones</w:t>
      </w:r>
    </w:p>
    <w:p w14:paraId="783FD97F" w14:textId="77777777" w:rsidR="00254E01" w:rsidRPr="00CA7C6E" w:rsidRDefault="00254E01" w:rsidP="00254E01">
      <w:pPr>
        <w:pStyle w:val="Cuerpo"/>
        <w:jc w:val="both"/>
        <w:rPr>
          <w:rFonts w:ascii="Calibri" w:eastAsia="Calibri" w:hAnsi="Calibri" w:cs="Calibri"/>
          <w:sz w:val="20"/>
          <w:szCs w:val="20"/>
          <w:lang w:val="es-ES_tradnl"/>
        </w:rPr>
      </w:pPr>
    </w:p>
    <w:p w14:paraId="2387FC02" w14:textId="0CBE7914" w:rsidR="00254E01" w:rsidRDefault="00254E01" w:rsidP="00254E01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 xml:space="preserve">Este proceso podrá ser ejecutado a partir del día siguiente al 5 día hábil del </w:t>
      </w:r>
      <w:r w:rsidR="003B4021">
        <w:rPr>
          <w:rFonts w:ascii="Calibri" w:hAnsi="Calibri"/>
          <w:szCs w:val="20"/>
          <w:lang w:val="es-ES_tradnl"/>
        </w:rPr>
        <w:t>mes de abril. Para el año 2017</w:t>
      </w:r>
      <w:r w:rsidR="0005776C">
        <w:rPr>
          <w:rFonts w:ascii="Calibri" w:hAnsi="Calibri"/>
          <w:szCs w:val="20"/>
          <w:lang w:val="es-ES_tradnl"/>
        </w:rPr>
        <w:t xml:space="preserve">. </w:t>
      </w:r>
    </w:p>
    <w:p w14:paraId="68B5084B" w14:textId="040C2275" w:rsidR="00254E01" w:rsidRDefault="00254E01" w:rsidP="00254E01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6FD04F8A" w14:textId="5E6A96E9" w:rsidR="00254E01" w:rsidRPr="00CA7C6E" w:rsidRDefault="00254E01" w:rsidP="00254E01">
      <w:pPr>
        <w:pStyle w:val="Ttulo"/>
        <w:numPr>
          <w:ilvl w:val="0"/>
          <w:numId w:val="4"/>
        </w:numPr>
        <w:tabs>
          <w:tab w:val="num" w:pos="440"/>
        </w:tabs>
        <w:ind w:left="440" w:hanging="440"/>
        <w:jc w:val="both"/>
        <w:rPr>
          <w:rFonts w:ascii="Calibri" w:hAnsi="Calibri"/>
        </w:rPr>
      </w:pPr>
      <w:r>
        <w:rPr>
          <w:rFonts w:ascii="Calibri" w:hAnsi="Calibri"/>
        </w:rPr>
        <w:t>Responsabilidad</w:t>
      </w:r>
    </w:p>
    <w:p w14:paraId="258846BD" w14:textId="77777777" w:rsidR="00254E01" w:rsidRPr="00CA7C6E" w:rsidRDefault="00254E01" w:rsidP="00254E01">
      <w:pPr>
        <w:pStyle w:val="Cuerpo"/>
        <w:jc w:val="both"/>
        <w:rPr>
          <w:rFonts w:ascii="Calibri" w:eastAsia="Calibri" w:hAnsi="Calibri" w:cs="Calibri"/>
          <w:sz w:val="20"/>
          <w:szCs w:val="20"/>
          <w:lang w:val="es-ES_tradnl"/>
        </w:rPr>
      </w:pPr>
    </w:p>
    <w:p w14:paraId="6092839F" w14:textId="6B2748FB" w:rsidR="00254E01" w:rsidRDefault="00601653" w:rsidP="009D0404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 xml:space="preserve">La responsabilidad del proceso de cesación de efectos es de la Cámara de Comercio, el sistema SII/SIREP es una herramienta provista por Confecámaras y utilizada por las Cámaras de Comercio para facilitar </w:t>
      </w:r>
      <w:r w:rsidR="009D0404">
        <w:rPr>
          <w:rFonts w:ascii="Calibri" w:hAnsi="Calibri"/>
          <w:szCs w:val="20"/>
          <w:lang w:val="es-ES_tradnl"/>
        </w:rPr>
        <w:t>la actividad correspondiente</w:t>
      </w:r>
      <w:r w:rsidR="00254E01">
        <w:rPr>
          <w:rFonts w:ascii="Calibri" w:hAnsi="Calibri"/>
          <w:szCs w:val="20"/>
          <w:lang w:val="es-ES_tradnl"/>
        </w:rPr>
        <w:t>.</w:t>
      </w:r>
      <w:r w:rsidR="009D0404">
        <w:rPr>
          <w:rFonts w:ascii="Calibri" w:hAnsi="Calibri"/>
          <w:szCs w:val="20"/>
          <w:lang w:val="es-ES_tradnl"/>
        </w:rPr>
        <w:t xml:space="preserve"> En tal sentido, el área de registros públicos de la Cámara de Comercio tendrá la oportunidad de decidir, sobre cada expediente si le aplica o no el proceso de cesación.</w:t>
      </w:r>
    </w:p>
    <w:p w14:paraId="7C1439FB" w14:textId="77777777" w:rsidR="00254E01" w:rsidRDefault="00254E01" w:rsidP="00254E01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5A96CB9F" w14:textId="7471DD95" w:rsidR="008822FD" w:rsidRPr="00CA7C6E" w:rsidRDefault="008B209F" w:rsidP="00EC6CAB">
      <w:pPr>
        <w:pStyle w:val="Ttulo"/>
        <w:numPr>
          <w:ilvl w:val="0"/>
          <w:numId w:val="4"/>
        </w:numPr>
        <w:tabs>
          <w:tab w:val="num" w:pos="440"/>
        </w:tabs>
        <w:ind w:left="440" w:hanging="440"/>
        <w:jc w:val="both"/>
        <w:rPr>
          <w:rFonts w:ascii="Calibri" w:hAnsi="Calibri"/>
        </w:rPr>
      </w:pPr>
      <w:r>
        <w:rPr>
          <w:rFonts w:ascii="Calibri" w:hAnsi="Calibri"/>
        </w:rPr>
        <w:t>El proceso</w:t>
      </w:r>
    </w:p>
    <w:p w14:paraId="660E8015" w14:textId="77777777" w:rsidR="008822FD" w:rsidRPr="00CA7C6E" w:rsidRDefault="008822FD" w:rsidP="00EC6CAB">
      <w:pPr>
        <w:pStyle w:val="Cuerpo"/>
        <w:jc w:val="both"/>
        <w:rPr>
          <w:rFonts w:ascii="Calibri" w:eastAsia="Calibri" w:hAnsi="Calibri" w:cs="Calibri"/>
          <w:sz w:val="20"/>
          <w:szCs w:val="20"/>
          <w:lang w:val="es-ES_tradnl"/>
        </w:rPr>
      </w:pPr>
    </w:p>
    <w:p w14:paraId="29DBB388" w14:textId="296E6A93" w:rsidR="008B209F" w:rsidRDefault="009D0404" w:rsidP="009D0404">
      <w:pPr>
        <w:pStyle w:val="Cuerpo"/>
        <w:numPr>
          <w:ilvl w:val="1"/>
          <w:numId w:val="4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 xml:space="preserve">Ingresar a la opción “Registros Públicos” </w:t>
      </w:r>
      <w:r w:rsidRPr="009D0404">
        <w:rPr>
          <w:rFonts w:ascii="Calibri" w:hAnsi="Calibri"/>
          <w:szCs w:val="20"/>
          <w:lang w:val="es-ES_tradnl"/>
        </w:rPr>
        <w:sym w:font="Wingdings" w:char="F0E0"/>
      </w:r>
      <w:r>
        <w:rPr>
          <w:rFonts w:ascii="Calibri" w:hAnsi="Calibri"/>
          <w:szCs w:val="20"/>
          <w:lang w:val="es-ES_tradnl"/>
        </w:rPr>
        <w:t xml:space="preserve"> “Auditorías” </w:t>
      </w:r>
      <w:r w:rsidRPr="009D0404">
        <w:rPr>
          <w:rFonts w:ascii="Calibri" w:hAnsi="Calibri"/>
          <w:szCs w:val="20"/>
          <w:lang w:val="es-ES_tradnl"/>
        </w:rPr>
        <w:sym w:font="Wingdings" w:char="F0E0"/>
      </w:r>
      <w:r>
        <w:rPr>
          <w:rFonts w:ascii="Calibri" w:hAnsi="Calibri"/>
          <w:szCs w:val="20"/>
          <w:lang w:val="es-ES_tradnl"/>
        </w:rPr>
        <w:t xml:space="preserve"> “Revisión Cesación”. El sistema desplegará entonces la pantalla de arranque de dicha opción:</w:t>
      </w:r>
    </w:p>
    <w:p w14:paraId="096D65A1" w14:textId="2DF332A1" w:rsidR="009D0404" w:rsidRDefault="009D0404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65EA1B1C" w14:textId="665A8ACB" w:rsidR="009D0404" w:rsidRDefault="009D0404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noProof/>
          <w:szCs w:val="20"/>
          <w:lang w:val="es-ES" w:eastAsia="es-ES"/>
        </w:rPr>
        <w:drawing>
          <wp:inline distT="0" distB="0" distL="0" distR="0" wp14:anchorId="6E5248F6" wp14:editId="09FDBD79">
            <wp:extent cx="5600700" cy="2887980"/>
            <wp:effectExtent l="0" t="0" r="0" b="7620"/>
            <wp:docPr id="1" name="Imagen 1" descr="C:\Users\jint-\AppData\Local\Microsoft\Windows\INetCache\Content.Word\Picture 2017-04-06 23_08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t-\AppData\Local\Microsoft\Windows\INetCache\Content.Word\Picture 2017-04-06 23_08_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56E34" w14:textId="0F6E7C96" w:rsidR="009D0404" w:rsidRDefault="009D0404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1CAE3639" w14:textId="6B23459D" w:rsidR="009D0404" w:rsidRDefault="009D0404" w:rsidP="009D0404">
      <w:pPr>
        <w:pStyle w:val="Cuerpo"/>
        <w:numPr>
          <w:ilvl w:val="1"/>
          <w:numId w:val="4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 xml:space="preserve">Al oprimir el </w:t>
      </w:r>
      <w:r w:rsidR="009520DA">
        <w:rPr>
          <w:rFonts w:ascii="Calibri" w:hAnsi="Calibri"/>
          <w:szCs w:val="20"/>
          <w:lang w:val="es-ES_tradnl"/>
        </w:rPr>
        <w:t xml:space="preserve">botón </w:t>
      </w:r>
      <w:r w:rsidR="009520DA" w:rsidRPr="003D62BE">
        <w:rPr>
          <w:rFonts w:ascii="Calibri" w:hAnsi="Calibri"/>
          <w:b/>
          <w:szCs w:val="20"/>
          <w:lang w:val="es-ES_tradnl"/>
        </w:rPr>
        <w:t>continuar</w:t>
      </w:r>
      <w:r>
        <w:rPr>
          <w:rFonts w:ascii="Calibri" w:hAnsi="Calibri"/>
          <w:szCs w:val="20"/>
          <w:lang w:val="es-ES_tradnl"/>
        </w:rPr>
        <w:t>, el sistema busca los proponentes que estarían sujetos al proceso de cesación por no haber renovado su inscripción o por no haber radicado el trámite correspondiente en los tiempos estipula</w:t>
      </w:r>
      <w:r w:rsidR="00AA7C4E">
        <w:rPr>
          <w:rFonts w:ascii="Calibri" w:hAnsi="Calibri"/>
          <w:szCs w:val="20"/>
          <w:lang w:val="es-ES_tradnl"/>
        </w:rPr>
        <w:t>d</w:t>
      </w:r>
      <w:r>
        <w:rPr>
          <w:rFonts w:ascii="Calibri" w:hAnsi="Calibri"/>
          <w:szCs w:val="20"/>
          <w:lang w:val="es-ES_tradnl"/>
        </w:rPr>
        <w:t>os por la norma.</w:t>
      </w:r>
    </w:p>
    <w:p w14:paraId="2289C444" w14:textId="6CEF6B2F" w:rsidR="009D0404" w:rsidRDefault="009D0404" w:rsidP="009D0404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noProof/>
          <w:szCs w:val="20"/>
          <w:lang w:val="es-ES" w:eastAsia="es-ES"/>
        </w:rPr>
        <w:lastRenderedPageBreak/>
        <w:drawing>
          <wp:inline distT="0" distB="0" distL="0" distR="0" wp14:anchorId="0B5A82A0" wp14:editId="32262D8C">
            <wp:extent cx="5608320" cy="2202180"/>
            <wp:effectExtent l="0" t="0" r="0" b="7620"/>
            <wp:docPr id="2" name="Imagen 2" descr="C:\Users\jint-\AppData\Local\Microsoft\Windows\INetCache\Content.Word\Picture 2017-04-06 23_08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nt-\AppData\Local\Microsoft\Windows\INetCache\Content.Word\Picture 2017-04-06 23_08_3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FEA94" w14:textId="04A4D158" w:rsidR="009D0404" w:rsidRDefault="009D0404" w:rsidP="009D0404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1036DCB5" w14:textId="1801ADA9" w:rsidR="009D0404" w:rsidRDefault="009D0404" w:rsidP="009D0404">
      <w:pPr>
        <w:pStyle w:val="Cuerpo"/>
        <w:numPr>
          <w:ilvl w:val="1"/>
          <w:numId w:val="4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Al frente de cada expediente, el sistema muestra dos imágenes, la primera para aplicar la cesación y la segunda para mostrar el estado de un trámite que tenga pendiente el proponente en ese momento.</w:t>
      </w:r>
    </w:p>
    <w:p w14:paraId="136FE126" w14:textId="461D1D7C" w:rsidR="009D0404" w:rsidRDefault="009D0404" w:rsidP="009D0404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45CB1A08" w14:textId="356635CD" w:rsidR="009D0404" w:rsidRDefault="009D0404" w:rsidP="009D0404">
      <w:pPr>
        <w:pStyle w:val="Cuerpo"/>
        <w:numPr>
          <w:ilvl w:val="1"/>
          <w:numId w:val="4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Sugerimos que la Cámara de Comercio realice una verificación por cada expediente antes de aplicar la cesación.</w:t>
      </w:r>
    </w:p>
    <w:p w14:paraId="5DEB4D5A" w14:textId="77777777" w:rsidR="009D0404" w:rsidRDefault="009D0404" w:rsidP="009D0404">
      <w:pPr>
        <w:pStyle w:val="Prrafodelista"/>
        <w:rPr>
          <w:rFonts w:ascii="Calibri" w:hAnsi="Calibri"/>
          <w:szCs w:val="20"/>
          <w:lang w:val="es-ES_tradnl"/>
        </w:rPr>
      </w:pPr>
    </w:p>
    <w:p w14:paraId="2D2ACC45" w14:textId="579FFF3D" w:rsidR="009D0404" w:rsidRDefault="009D0404" w:rsidP="009D0404">
      <w:pPr>
        <w:pStyle w:val="Cuerpo"/>
        <w:numPr>
          <w:ilvl w:val="1"/>
          <w:numId w:val="4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Si decide aplicar la cesación, el sistema le pide confirmar la misma y muestra una pantalla emergente en la cual se indican los pasos realizados.</w:t>
      </w:r>
    </w:p>
    <w:p w14:paraId="091AB73B" w14:textId="60F41664" w:rsidR="009D0404" w:rsidRDefault="009D0404" w:rsidP="009D0404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0F0BF0DE" w14:textId="1ABC9E88" w:rsidR="009D0404" w:rsidRDefault="009D0404" w:rsidP="009D0404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noProof/>
          <w:szCs w:val="20"/>
          <w:lang w:val="es-ES" w:eastAsia="es-ES"/>
        </w:rPr>
        <w:drawing>
          <wp:inline distT="0" distB="0" distL="0" distR="0" wp14:anchorId="38DC0921" wp14:editId="39B974A5">
            <wp:extent cx="5638800" cy="2471420"/>
            <wp:effectExtent l="0" t="0" r="0" b="5080"/>
            <wp:docPr id="6" name="Imagen 6" descr="C:\Users\jint-\AppData\Local\Microsoft\Windows\INetCache\Content.Word\Picture 2017-04-06 23_08_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int-\AppData\Local\Microsoft\Windows\INetCache\Content.Word\Picture 2017-04-06 23_08_5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928" cy="247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A90E9" w14:textId="185AFCB2" w:rsidR="009D0404" w:rsidRDefault="009D0404" w:rsidP="009D0404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759CFF05" w14:textId="471778FF" w:rsidR="009D0404" w:rsidRDefault="009D0404" w:rsidP="009D0404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El sistema realiza en forma automática las siguientes acciones:</w:t>
      </w:r>
    </w:p>
    <w:p w14:paraId="6A899884" w14:textId="3BACDD8A" w:rsidR="009D0404" w:rsidRDefault="009D0404" w:rsidP="009D0404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71BBCBF3" w14:textId="51CAFC0D" w:rsidR="009D0404" w:rsidRDefault="009D0404" w:rsidP="009D0404">
      <w:pPr>
        <w:pStyle w:val="Cuerpo"/>
        <w:numPr>
          <w:ilvl w:val="0"/>
          <w:numId w:val="16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Recupera el expediente del sistema de registro</w:t>
      </w:r>
    </w:p>
    <w:p w14:paraId="7334600D" w14:textId="6282ECA7" w:rsidR="009D0404" w:rsidRDefault="009D0404" w:rsidP="009D0404">
      <w:pPr>
        <w:pStyle w:val="Cuerpo"/>
        <w:numPr>
          <w:ilvl w:val="0"/>
          <w:numId w:val="16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Asigna el número de inscripción en el libro</w:t>
      </w:r>
    </w:p>
    <w:p w14:paraId="53BDA8F2" w14:textId="4D57CB9E" w:rsidR="009D0404" w:rsidRDefault="009D0404" w:rsidP="009D0404">
      <w:pPr>
        <w:pStyle w:val="Cuerpo"/>
        <w:numPr>
          <w:ilvl w:val="0"/>
          <w:numId w:val="16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Crea la inscripción en el SII</w:t>
      </w:r>
    </w:p>
    <w:p w14:paraId="3C2B4E08" w14:textId="1112A178" w:rsidR="009D0404" w:rsidRDefault="009D0404" w:rsidP="009D0404">
      <w:pPr>
        <w:pStyle w:val="Cuerpo"/>
        <w:numPr>
          <w:ilvl w:val="0"/>
          <w:numId w:val="16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Crea el archivo del sello para workflow</w:t>
      </w:r>
    </w:p>
    <w:p w14:paraId="12C93404" w14:textId="095CFFC1" w:rsidR="009D0404" w:rsidRDefault="009D0404" w:rsidP="009D0404">
      <w:pPr>
        <w:pStyle w:val="Cuerpo"/>
        <w:numPr>
          <w:ilvl w:val="0"/>
          <w:numId w:val="16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Actualiza el proponente en SII como cesado (estado 03)</w:t>
      </w:r>
    </w:p>
    <w:p w14:paraId="4FCC510D" w14:textId="547F62E9" w:rsidR="009D0404" w:rsidRDefault="009D0404" w:rsidP="009D0404">
      <w:pPr>
        <w:pStyle w:val="Cuerpo"/>
        <w:numPr>
          <w:ilvl w:val="0"/>
          <w:numId w:val="16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Actualiza el índice de expedientes del SII como cesado (estado 03)</w:t>
      </w:r>
    </w:p>
    <w:p w14:paraId="36026E72" w14:textId="23D2531A" w:rsidR="009D0404" w:rsidRDefault="009D0404" w:rsidP="009D0404">
      <w:pPr>
        <w:pStyle w:val="Cuerpo"/>
        <w:numPr>
          <w:ilvl w:val="0"/>
          <w:numId w:val="16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lastRenderedPageBreak/>
        <w:t>Actu</w:t>
      </w:r>
      <w:r w:rsidR="003D62BE">
        <w:rPr>
          <w:rFonts w:ascii="Calibri" w:hAnsi="Calibri"/>
          <w:szCs w:val="20"/>
          <w:lang w:val="es-ES_tradnl"/>
        </w:rPr>
        <w:t xml:space="preserve">aliza el proponente en SIREP (estado cesado – </w:t>
      </w:r>
      <w:r>
        <w:rPr>
          <w:rFonts w:ascii="Calibri" w:hAnsi="Calibri"/>
          <w:szCs w:val="20"/>
          <w:lang w:val="es-ES_tradnl"/>
        </w:rPr>
        <w:t>03)</w:t>
      </w:r>
    </w:p>
    <w:p w14:paraId="11EB3FF0" w14:textId="3BAAA6EB" w:rsidR="009D0404" w:rsidRDefault="009D0404" w:rsidP="009D0404">
      <w:pPr>
        <w:pStyle w:val="Cuerpo"/>
        <w:numPr>
          <w:ilvl w:val="0"/>
          <w:numId w:val="16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Genera el sello de la inscripción</w:t>
      </w:r>
    </w:p>
    <w:p w14:paraId="1CD25EEA" w14:textId="74162700" w:rsidR="009D0404" w:rsidRDefault="009D0404" w:rsidP="009D0404">
      <w:pPr>
        <w:pStyle w:val="Cuerpo"/>
        <w:numPr>
          <w:ilvl w:val="0"/>
          <w:numId w:val="16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Almacena el sello en el repositorio</w:t>
      </w:r>
    </w:p>
    <w:p w14:paraId="10E3328C" w14:textId="075E0008" w:rsidR="009D0404" w:rsidRDefault="009D0404" w:rsidP="009D0404">
      <w:pPr>
        <w:pStyle w:val="Cuerpo"/>
        <w:numPr>
          <w:ilvl w:val="0"/>
          <w:numId w:val="16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Publica la noticia en RUES</w:t>
      </w:r>
    </w:p>
    <w:p w14:paraId="3C33F18C" w14:textId="7404F368" w:rsidR="009D0404" w:rsidRDefault="009D0404" w:rsidP="009D0404">
      <w:pPr>
        <w:pStyle w:val="Cuerpo"/>
        <w:numPr>
          <w:ilvl w:val="0"/>
          <w:numId w:val="16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Actualiza en SIREP y en SII que la noticia fue publicada</w:t>
      </w:r>
    </w:p>
    <w:p w14:paraId="7CFACD78" w14:textId="2BB8E141" w:rsidR="009D0404" w:rsidRDefault="009D0404" w:rsidP="009D0404">
      <w:pPr>
        <w:pStyle w:val="Cuerpo"/>
        <w:numPr>
          <w:ilvl w:val="0"/>
          <w:numId w:val="16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Actualiza el proponente cesado al RUES (RR30N)</w:t>
      </w:r>
    </w:p>
    <w:p w14:paraId="6600FE1A" w14:textId="77777777" w:rsidR="009D0404" w:rsidRDefault="009D0404" w:rsidP="009D0404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57BAC26F" w14:textId="46D13743" w:rsidR="009D0404" w:rsidRDefault="009D0404" w:rsidP="009D0404">
      <w:pPr>
        <w:pStyle w:val="Cuerpo"/>
        <w:numPr>
          <w:ilvl w:val="1"/>
          <w:numId w:val="4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Al cerrar la ventana emergente, la lista de proponentes por cesar se actualiza.</w:t>
      </w:r>
    </w:p>
    <w:p w14:paraId="6341CD7E" w14:textId="77777777" w:rsidR="009D0404" w:rsidRDefault="009D0404" w:rsidP="009D0404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72872CDE" w14:textId="73F1B182" w:rsidR="009D0404" w:rsidRDefault="003676FF" w:rsidP="009D0404">
      <w:pPr>
        <w:pStyle w:val="Cuerpo"/>
        <w:numPr>
          <w:ilvl w:val="1"/>
          <w:numId w:val="4"/>
        </w:numPr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El proceso s</w:t>
      </w:r>
      <w:r w:rsidR="009D0404">
        <w:rPr>
          <w:rFonts w:ascii="Calibri" w:hAnsi="Calibri"/>
          <w:szCs w:val="20"/>
          <w:lang w:val="es-ES_tradnl"/>
        </w:rPr>
        <w:t>e repite tantas veces como sea necesario.</w:t>
      </w:r>
    </w:p>
    <w:p w14:paraId="4B0EF8A9" w14:textId="77777777" w:rsidR="009D0404" w:rsidRDefault="009D0404" w:rsidP="009D0404">
      <w:pPr>
        <w:pStyle w:val="Prrafodelista"/>
        <w:rPr>
          <w:rFonts w:ascii="Calibri" w:hAnsi="Calibri"/>
          <w:szCs w:val="20"/>
          <w:lang w:val="es-ES_tradnl"/>
        </w:rPr>
      </w:pPr>
    </w:p>
    <w:p w14:paraId="35F55328" w14:textId="0C175007" w:rsidR="009D0404" w:rsidRPr="00CA7C6E" w:rsidRDefault="009D0404" w:rsidP="009D0404">
      <w:pPr>
        <w:pStyle w:val="Ttulo"/>
        <w:numPr>
          <w:ilvl w:val="0"/>
          <w:numId w:val="4"/>
        </w:numPr>
        <w:tabs>
          <w:tab w:val="num" w:pos="440"/>
        </w:tabs>
        <w:ind w:left="440" w:hanging="440"/>
        <w:jc w:val="both"/>
        <w:rPr>
          <w:rFonts w:ascii="Calibri" w:hAnsi="Calibri"/>
        </w:rPr>
      </w:pPr>
      <w:r>
        <w:rPr>
          <w:rFonts w:ascii="Calibri" w:hAnsi="Calibri"/>
        </w:rPr>
        <w:t>Notificación SIPREF</w:t>
      </w:r>
    </w:p>
    <w:p w14:paraId="1F83FCD3" w14:textId="77777777" w:rsidR="009D0404" w:rsidRPr="00CA7C6E" w:rsidRDefault="009D0404" w:rsidP="009D0404">
      <w:pPr>
        <w:pStyle w:val="Cuerpo"/>
        <w:jc w:val="both"/>
        <w:rPr>
          <w:rFonts w:ascii="Calibri" w:eastAsia="Calibri" w:hAnsi="Calibri" w:cs="Calibri"/>
          <w:sz w:val="20"/>
          <w:szCs w:val="20"/>
          <w:lang w:val="es-ES_tradnl"/>
        </w:rPr>
      </w:pPr>
    </w:p>
    <w:p w14:paraId="2586F595" w14:textId="0B883A95" w:rsidR="009D0404" w:rsidRDefault="009D0404" w:rsidP="009D0404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 xml:space="preserve">Dado que cada cierto tiempo (normalmente cada hora) el sistema revisa que inscripciones nuevas se han hecho, </w:t>
      </w:r>
      <w:r w:rsidR="009520DA">
        <w:rPr>
          <w:rFonts w:ascii="Calibri" w:hAnsi="Calibri"/>
          <w:szCs w:val="20"/>
          <w:lang w:val="es-ES_tradnl"/>
        </w:rPr>
        <w:t>el encolamiento de las notificaciones se realizará a través del mecanismo de notificación SIPREF preestablecido.</w:t>
      </w:r>
    </w:p>
    <w:p w14:paraId="321E2F72" w14:textId="77777777" w:rsidR="009D0404" w:rsidRDefault="009D0404" w:rsidP="009D0404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50C6AFAF" w14:textId="77777777" w:rsidR="003D62BE" w:rsidRPr="0005776C" w:rsidRDefault="003D62BE" w:rsidP="0005776C">
      <w:pPr>
        <w:rPr>
          <w:rFonts w:ascii="Calibri" w:hAnsi="Calibri"/>
          <w:szCs w:val="20"/>
          <w:lang w:val="es-ES_tradnl"/>
        </w:rPr>
      </w:pPr>
      <w:bookmarkStart w:id="4" w:name="_GoBack"/>
      <w:bookmarkEnd w:id="4"/>
    </w:p>
    <w:p w14:paraId="0E66C83E" w14:textId="181CA2B5" w:rsidR="003D62BE" w:rsidRDefault="003D62BE" w:rsidP="003D62BE">
      <w:pPr>
        <w:pStyle w:val="Cuerpo"/>
        <w:ind w:left="720"/>
        <w:jc w:val="both"/>
        <w:rPr>
          <w:rFonts w:ascii="Calibri" w:hAnsi="Calibri" w:cs="Times New Roman"/>
          <w:color w:val="auto"/>
          <w:szCs w:val="20"/>
          <w:lang w:val="es-ES_tradnl" w:eastAsia="en-US"/>
        </w:rPr>
      </w:pPr>
    </w:p>
    <w:p w14:paraId="41989B2D" w14:textId="77777777" w:rsidR="003D62BE" w:rsidRDefault="003D62BE" w:rsidP="003D62BE">
      <w:pPr>
        <w:pStyle w:val="Cuerpo"/>
        <w:ind w:left="720"/>
        <w:jc w:val="both"/>
        <w:rPr>
          <w:rFonts w:ascii="Calibri" w:hAnsi="Calibri"/>
          <w:szCs w:val="20"/>
          <w:lang w:val="es-ES_tradnl"/>
        </w:rPr>
      </w:pPr>
    </w:p>
    <w:p w14:paraId="1C4D9F9D" w14:textId="02CFBBB2" w:rsidR="008B209F" w:rsidRDefault="008B209F" w:rsidP="009520DA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57872B3A" w14:textId="77777777" w:rsidR="00EB59E9" w:rsidRDefault="00EB59E9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</w:p>
    <w:sectPr w:rsidR="00EB59E9" w:rsidSect="009D0404">
      <w:pgSz w:w="12240" w:h="15840"/>
      <w:pgMar w:top="1701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4C9EA" w14:textId="77777777" w:rsidR="00617B6B" w:rsidRDefault="00617B6B">
      <w:r>
        <w:separator/>
      </w:r>
    </w:p>
  </w:endnote>
  <w:endnote w:type="continuationSeparator" w:id="0">
    <w:p w14:paraId="1B6FCE89" w14:textId="77777777" w:rsidR="00617B6B" w:rsidRDefault="0061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B3F01" w14:textId="77777777" w:rsidR="00617B6B" w:rsidRDefault="00617B6B">
      <w:r>
        <w:separator/>
      </w:r>
    </w:p>
  </w:footnote>
  <w:footnote w:type="continuationSeparator" w:id="0">
    <w:p w14:paraId="4331BD77" w14:textId="77777777" w:rsidR="00617B6B" w:rsidRDefault="00617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E6E"/>
    <w:multiLevelType w:val="hybridMultilevel"/>
    <w:tmpl w:val="DF3CBB1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21AA"/>
    <w:multiLevelType w:val="multilevel"/>
    <w:tmpl w:val="80E656B0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2" w15:restartNumberingAfterBreak="0">
    <w:nsid w:val="174F6599"/>
    <w:multiLevelType w:val="multilevel"/>
    <w:tmpl w:val="BA9EF806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</w:abstractNum>
  <w:abstractNum w:abstractNumId="3" w15:restartNumberingAfterBreak="0">
    <w:nsid w:val="20D301D7"/>
    <w:multiLevelType w:val="multilevel"/>
    <w:tmpl w:val="AB067162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mbria" w:eastAsia="Cambria" w:hAnsi="Cambria" w:cs="Cambria"/>
        <w:b/>
        <w:bCs/>
        <w:position w:val="4"/>
        <w:sz w:val="29"/>
        <w:szCs w:val="29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</w:abstractNum>
  <w:abstractNum w:abstractNumId="4" w15:restartNumberingAfterBreak="0">
    <w:nsid w:val="277A3DBD"/>
    <w:multiLevelType w:val="multilevel"/>
    <w:tmpl w:val="6B1A3862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mbria" w:eastAsia="Cambria" w:hAnsi="Cambria" w:cs="Cambria"/>
        <w:b/>
        <w:bCs/>
        <w:position w:val="4"/>
        <w:sz w:val="29"/>
        <w:szCs w:val="29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</w:abstractNum>
  <w:abstractNum w:abstractNumId="5" w15:restartNumberingAfterBreak="0">
    <w:nsid w:val="2AF53983"/>
    <w:multiLevelType w:val="hybridMultilevel"/>
    <w:tmpl w:val="FDAA0CC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B6879"/>
    <w:multiLevelType w:val="hybridMultilevel"/>
    <w:tmpl w:val="6598F824"/>
    <w:lvl w:ilvl="0" w:tplc="ABA093C4">
      <w:start w:val="4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97529"/>
    <w:multiLevelType w:val="hybridMultilevel"/>
    <w:tmpl w:val="EB32956E"/>
    <w:lvl w:ilvl="0" w:tplc="4CF2601C"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22EA8"/>
    <w:multiLevelType w:val="multilevel"/>
    <w:tmpl w:val="1EEA5AD0"/>
    <w:styleLink w:val="Guin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mbria" w:eastAsia="Cambria" w:hAnsi="Cambria" w:cs="Cambria"/>
        <w:b/>
        <w:bCs/>
        <w:position w:val="4"/>
        <w:sz w:val="29"/>
        <w:szCs w:val="29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</w:abstractNum>
  <w:abstractNum w:abstractNumId="9" w15:restartNumberingAfterBreak="0">
    <w:nsid w:val="4D341199"/>
    <w:multiLevelType w:val="multilevel"/>
    <w:tmpl w:val="9F46DEE8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42"/>
      </w:pPr>
      <w:rPr>
        <w:position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position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position w:val="0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position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position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126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tabs>
          <w:tab w:val="num" w:pos="1680"/>
        </w:tabs>
        <w:ind w:left="1680" w:hanging="1680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tabs>
          <w:tab w:val="num" w:pos="1680"/>
        </w:tabs>
        <w:ind w:left="1680" w:hanging="1680"/>
      </w:pPr>
      <w:rPr>
        <w:position w:val="0"/>
      </w:rPr>
    </w:lvl>
  </w:abstractNum>
  <w:abstractNum w:abstractNumId="10" w15:restartNumberingAfterBreak="0">
    <w:nsid w:val="50896EE7"/>
    <w:multiLevelType w:val="hybridMultilevel"/>
    <w:tmpl w:val="73D42EEE"/>
    <w:lvl w:ilvl="0" w:tplc="4CF2601C"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25ED5"/>
    <w:multiLevelType w:val="multilevel"/>
    <w:tmpl w:val="B51C9BFE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mbria" w:eastAsia="Cambria" w:hAnsi="Cambria" w:cs="Cambria"/>
        <w:b/>
        <w:bCs/>
        <w:position w:val="4"/>
        <w:sz w:val="29"/>
        <w:szCs w:val="29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</w:abstractNum>
  <w:abstractNum w:abstractNumId="12" w15:restartNumberingAfterBreak="0">
    <w:nsid w:val="750D32E4"/>
    <w:multiLevelType w:val="multilevel"/>
    <w:tmpl w:val="2826B766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mbria" w:eastAsia="Cambria" w:hAnsi="Cambria" w:cs="Cambria"/>
        <w:position w:val="4"/>
        <w:sz w:val="29"/>
        <w:szCs w:val="29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mbria" w:eastAsia="Cambria" w:hAnsi="Cambria" w:cs="Cambria"/>
        <w:position w:val="4"/>
        <w:sz w:val="24"/>
        <w:szCs w:val="24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position w:val="4"/>
        <w:sz w:val="24"/>
        <w:szCs w:val="24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mbria" w:eastAsia="Cambria" w:hAnsi="Cambria" w:cs="Cambria"/>
        <w:position w:val="4"/>
        <w:sz w:val="24"/>
        <w:szCs w:val="24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mbria" w:eastAsia="Cambria" w:hAnsi="Cambria" w:cs="Cambria"/>
        <w:position w:val="4"/>
        <w:sz w:val="24"/>
        <w:szCs w:val="24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mbria" w:eastAsia="Cambria" w:hAnsi="Cambria" w:cs="Cambria"/>
        <w:position w:val="4"/>
        <w:sz w:val="24"/>
        <w:szCs w:val="24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mbria" w:eastAsia="Cambria" w:hAnsi="Cambria" w:cs="Cambria"/>
        <w:position w:val="4"/>
        <w:sz w:val="24"/>
        <w:szCs w:val="24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mbria" w:eastAsia="Cambria" w:hAnsi="Cambria" w:cs="Cambria"/>
        <w:position w:val="4"/>
        <w:sz w:val="24"/>
        <w:szCs w:val="24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mbria" w:eastAsia="Cambria" w:hAnsi="Cambria" w:cs="Cambria"/>
        <w:position w:val="4"/>
        <w:sz w:val="24"/>
        <w:szCs w:val="24"/>
        <w:lang w:val="es-ES_tradnl"/>
      </w:rPr>
    </w:lvl>
  </w:abstractNum>
  <w:abstractNum w:abstractNumId="13" w15:restartNumberingAfterBreak="0">
    <w:nsid w:val="763A606F"/>
    <w:multiLevelType w:val="hybridMultilevel"/>
    <w:tmpl w:val="81F61ED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0572D"/>
    <w:multiLevelType w:val="multilevel"/>
    <w:tmpl w:val="57445E46"/>
    <w:lvl w:ilvl="0">
      <w:start w:val="1"/>
      <w:numFmt w:val="decimal"/>
      <w:lvlText w:val="%1."/>
      <w:lvlJc w:val="left"/>
      <w:pPr>
        <w:tabs>
          <w:tab w:val="num" w:pos="3916"/>
        </w:tabs>
        <w:ind w:left="3916" w:hanging="51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1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680"/>
        </w:tabs>
        <w:ind w:left="1680" w:hanging="16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680"/>
        </w:tabs>
        <w:ind w:left="1680" w:hanging="16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</w:abstractNum>
  <w:abstractNum w:abstractNumId="15" w15:restartNumberingAfterBreak="0">
    <w:nsid w:val="7E5E2010"/>
    <w:multiLevelType w:val="multilevel"/>
    <w:tmpl w:val="769EF434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42"/>
      </w:pPr>
      <w:rPr>
        <w:position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position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position w:val="0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position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position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126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tabs>
          <w:tab w:val="num" w:pos="1680"/>
        </w:tabs>
        <w:ind w:left="1680" w:hanging="1680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tabs>
          <w:tab w:val="num" w:pos="1680"/>
        </w:tabs>
        <w:ind w:left="1680" w:hanging="1680"/>
      </w:pPr>
      <w:rPr>
        <w:position w:val="0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"/>
  </w:num>
  <w:num w:numId="5">
    <w:abstractNumId w:val="2"/>
  </w:num>
  <w:num w:numId="6">
    <w:abstractNumId w:val="11"/>
  </w:num>
  <w:num w:numId="7">
    <w:abstractNumId w:val="12"/>
  </w:num>
  <w:num w:numId="8">
    <w:abstractNumId w:val="3"/>
  </w:num>
  <w:num w:numId="9">
    <w:abstractNumId w:val="4"/>
  </w:num>
  <w:num w:numId="10">
    <w:abstractNumId w:val="8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62"/>
    <w:rsid w:val="000030AC"/>
    <w:rsid w:val="00016682"/>
    <w:rsid w:val="00037489"/>
    <w:rsid w:val="0005776C"/>
    <w:rsid w:val="00070AD4"/>
    <w:rsid w:val="000A406E"/>
    <w:rsid w:val="000B1988"/>
    <w:rsid w:val="000E0674"/>
    <w:rsid w:val="000E6F7F"/>
    <w:rsid w:val="00117FF2"/>
    <w:rsid w:val="001254E0"/>
    <w:rsid w:val="001A5A55"/>
    <w:rsid w:val="001C4CBB"/>
    <w:rsid w:val="001E4150"/>
    <w:rsid w:val="001F229E"/>
    <w:rsid w:val="0022019A"/>
    <w:rsid w:val="002529C0"/>
    <w:rsid w:val="00254E01"/>
    <w:rsid w:val="002906E0"/>
    <w:rsid w:val="00291827"/>
    <w:rsid w:val="002B0965"/>
    <w:rsid w:val="002B1F27"/>
    <w:rsid w:val="00324CBB"/>
    <w:rsid w:val="003456AA"/>
    <w:rsid w:val="003676FF"/>
    <w:rsid w:val="003B4021"/>
    <w:rsid w:val="003B6BAC"/>
    <w:rsid w:val="003D62BE"/>
    <w:rsid w:val="004875E3"/>
    <w:rsid w:val="00544857"/>
    <w:rsid w:val="0056098B"/>
    <w:rsid w:val="0057448B"/>
    <w:rsid w:val="00577562"/>
    <w:rsid w:val="00587726"/>
    <w:rsid w:val="005D0AD4"/>
    <w:rsid w:val="005F4C6E"/>
    <w:rsid w:val="005F4FB4"/>
    <w:rsid w:val="00601653"/>
    <w:rsid w:val="00617B6B"/>
    <w:rsid w:val="00645CCA"/>
    <w:rsid w:val="00647917"/>
    <w:rsid w:val="00651343"/>
    <w:rsid w:val="006B14DB"/>
    <w:rsid w:val="006D5838"/>
    <w:rsid w:val="00720FC5"/>
    <w:rsid w:val="0073313F"/>
    <w:rsid w:val="007627A1"/>
    <w:rsid w:val="00794CA4"/>
    <w:rsid w:val="007A0805"/>
    <w:rsid w:val="007A65DB"/>
    <w:rsid w:val="00866F81"/>
    <w:rsid w:val="0087351C"/>
    <w:rsid w:val="008822FD"/>
    <w:rsid w:val="008B209F"/>
    <w:rsid w:val="008B6230"/>
    <w:rsid w:val="008C6B4F"/>
    <w:rsid w:val="00921E99"/>
    <w:rsid w:val="009520DA"/>
    <w:rsid w:val="009618FD"/>
    <w:rsid w:val="009A38DD"/>
    <w:rsid w:val="009B0E96"/>
    <w:rsid w:val="009C6FED"/>
    <w:rsid w:val="009D0404"/>
    <w:rsid w:val="009E2AA0"/>
    <w:rsid w:val="00A363A6"/>
    <w:rsid w:val="00A470D3"/>
    <w:rsid w:val="00A5723A"/>
    <w:rsid w:val="00AA6148"/>
    <w:rsid w:val="00AA7C4E"/>
    <w:rsid w:val="00AE4401"/>
    <w:rsid w:val="00B174DF"/>
    <w:rsid w:val="00B40B73"/>
    <w:rsid w:val="00B50E2E"/>
    <w:rsid w:val="00B54CA8"/>
    <w:rsid w:val="00B75C6D"/>
    <w:rsid w:val="00BC3754"/>
    <w:rsid w:val="00BF6346"/>
    <w:rsid w:val="00C43EF0"/>
    <w:rsid w:val="00C75F0A"/>
    <w:rsid w:val="00C7760F"/>
    <w:rsid w:val="00CA7C6E"/>
    <w:rsid w:val="00CF0ADA"/>
    <w:rsid w:val="00CF12FC"/>
    <w:rsid w:val="00D04F4C"/>
    <w:rsid w:val="00D46821"/>
    <w:rsid w:val="00D651A6"/>
    <w:rsid w:val="00D91580"/>
    <w:rsid w:val="00DA0D42"/>
    <w:rsid w:val="00E52E06"/>
    <w:rsid w:val="00E55A45"/>
    <w:rsid w:val="00E81A18"/>
    <w:rsid w:val="00EB59E9"/>
    <w:rsid w:val="00EC6CAB"/>
    <w:rsid w:val="00F04DCF"/>
    <w:rsid w:val="00F57264"/>
    <w:rsid w:val="00F947EB"/>
    <w:rsid w:val="00F967D3"/>
    <w:rsid w:val="00F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2E05"/>
  <w15:docId w15:val="{6B105515-CD54-4C48-B8F5-91EF7191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">
    <w:name w:val="Cuerpo"/>
    <w:rPr>
      <w:rFonts w:hAnsi="Arial Unicode MS" w:cs="Arial Unicode MS"/>
      <w:color w:val="000000"/>
      <w:sz w:val="24"/>
      <w:szCs w:val="24"/>
      <w:u w:color="000000"/>
    </w:rPr>
  </w:style>
  <w:style w:type="paragraph" w:styleId="Ttulo">
    <w:name w:val="Title"/>
    <w:next w:val="Cuerpo"/>
    <w:pPr>
      <w:jc w:val="right"/>
      <w:outlineLvl w:val="0"/>
    </w:pPr>
    <w:rPr>
      <w:rFonts w:ascii="Cambria" w:hAnsi="Arial Unicode MS" w:cs="Arial Unicode MS"/>
      <w:color w:val="17365D"/>
      <w:spacing w:val="5"/>
      <w:kern w:val="28"/>
      <w:sz w:val="36"/>
      <w:szCs w:val="36"/>
      <w:u w:color="17365D"/>
      <w:lang w:val="es-ES_tradnl"/>
    </w:rPr>
  </w:style>
  <w:style w:type="paragraph" w:styleId="TtuloTDC">
    <w:name w:val="TOC Heading"/>
    <w:next w:val="Cuerpo"/>
    <w:uiPriority w:val="39"/>
    <w:qFormat/>
    <w:pPr>
      <w:keepNext/>
      <w:keepLines/>
      <w:spacing w:before="480" w:line="276" w:lineRule="auto"/>
      <w:outlineLvl w:val="1"/>
    </w:pPr>
    <w:rPr>
      <w:rFonts w:ascii="Cambria" w:eastAsia="Cambria" w:hAnsi="Cambria" w:cs="Cambria"/>
      <w:b/>
      <w:bCs/>
      <w:color w:val="365F91"/>
      <w:sz w:val="28"/>
      <w:szCs w:val="28"/>
      <w:u w:color="365F91"/>
      <w:lang w:val="es-ES_tradnl"/>
    </w:rPr>
  </w:style>
  <w:style w:type="paragraph" w:styleId="TDC3">
    <w:name w:val="toc 3"/>
    <w:next w:val="Cuerpo"/>
    <w:rPr>
      <w:rFonts w:ascii="Calibri" w:eastAsia="Calibri" w:hAnsi="Calibri" w:cs="Calibri"/>
      <w:smallCaps/>
      <w:color w:val="000000"/>
      <w:sz w:val="22"/>
      <w:szCs w:val="22"/>
      <w:u w:color="000000"/>
      <w:lang w:val="es-ES_tradnl"/>
    </w:rPr>
  </w:style>
  <w:style w:type="paragraph" w:customStyle="1" w:styleId="TOC1primario">
    <w:name w:val="TOC 1 primario"/>
    <w:pPr>
      <w:tabs>
        <w:tab w:val="right" w:pos="8928"/>
      </w:tabs>
      <w:spacing w:after="120"/>
    </w:pPr>
    <w:rPr>
      <w:rFonts w:ascii="Helvetica" w:eastAsia="Helvetica" w:hAnsi="Helvetica" w:cs="Helvetica"/>
      <w:color w:val="000000"/>
      <w:sz w:val="28"/>
      <w:szCs w:val="28"/>
    </w:rPr>
  </w:style>
  <w:style w:type="paragraph" w:styleId="TDC1">
    <w:name w:val="toc 1"/>
    <w:basedOn w:val="TOC1primario"/>
    <w:next w:val="TOC1primario"/>
    <w:uiPriority w:val="39"/>
    <w:pPr>
      <w:tabs>
        <w:tab w:val="clear" w:pos="8928"/>
        <w:tab w:val="right" w:pos="8504"/>
      </w:tabs>
    </w:pPr>
  </w:style>
  <w:style w:type="paragraph" w:styleId="TDC2">
    <w:name w:val="toc 2"/>
    <w:uiPriority w:val="39"/>
    <w:pPr>
      <w:tabs>
        <w:tab w:val="right" w:pos="8928"/>
      </w:tabs>
      <w:spacing w:after="120"/>
    </w:pPr>
    <w:rPr>
      <w:rFonts w:ascii="Helvetica" w:eastAsia="Helvetica" w:hAnsi="Helvetica" w:cs="Helvetica"/>
      <w:color w:val="000000"/>
      <w:sz w:val="28"/>
      <w:szCs w:val="28"/>
    </w:rPr>
  </w:style>
  <w:style w:type="numbering" w:customStyle="1" w:styleId="List0">
    <w:name w:val="List 0"/>
    <w:basedOn w:val="Estiloimportado2"/>
    <w:pPr>
      <w:numPr>
        <w:numId w:val="4"/>
      </w:numPr>
    </w:pPr>
  </w:style>
  <w:style w:type="numbering" w:customStyle="1" w:styleId="Estiloimportado2">
    <w:name w:val="Estilo importado 2"/>
  </w:style>
  <w:style w:type="numbering" w:customStyle="1" w:styleId="Guin">
    <w:name w:val="Guión"/>
    <w:pPr>
      <w:numPr>
        <w:numId w:val="10"/>
      </w:numPr>
    </w:pPr>
  </w:style>
  <w:style w:type="paragraph" w:customStyle="1" w:styleId="Sinespaciado1">
    <w:name w:val="Sin espaciado1"/>
    <w:uiPriority w:val="1"/>
    <w:qFormat/>
    <w:rsid w:val="006B1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val="en-US" w:eastAsia="en-US"/>
    </w:rPr>
  </w:style>
  <w:style w:type="table" w:styleId="Tablaconcuadrcula">
    <w:name w:val="Table Grid"/>
    <w:basedOn w:val="Tablanormal"/>
    <w:rsid w:val="006B1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MS Mincho" w:hAnsi="Cambria"/>
      <w:bdr w:val="none" w:sz="0" w:space="0" w:color="auto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6346"/>
    <w:pPr>
      <w:ind w:left="720"/>
      <w:contextualSpacing/>
    </w:pPr>
  </w:style>
  <w:style w:type="character" w:styleId="Mencionar">
    <w:name w:val="Mention"/>
    <w:basedOn w:val="Fuentedeprrafopredeter"/>
    <w:uiPriority w:val="99"/>
    <w:rsid w:val="003D62B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B0B61-941C-44D4-B671-15F7EB47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Ivan Nieto Tabares</dc:creator>
  <cp:lastModifiedBy>Yarly Yissel Diaz Brito</cp:lastModifiedBy>
  <cp:revision>2</cp:revision>
  <cp:lastPrinted>2015-07-06T16:05:00Z</cp:lastPrinted>
  <dcterms:created xsi:type="dcterms:W3CDTF">2017-04-07T21:27:00Z</dcterms:created>
  <dcterms:modified xsi:type="dcterms:W3CDTF">2017-04-07T21:27:00Z</dcterms:modified>
</cp:coreProperties>
</file>